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D" w:rsidRPr="00C164FD" w:rsidRDefault="00F6608D">
      <w:pPr>
        <w:spacing w:after="200" w:line="276" w:lineRule="auto"/>
        <w:rPr>
          <w:b/>
          <w:bCs/>
          <w:color w:val="000000" w:themeColor="text1"/>
          <w:sz w:val="20"/>
          <w:szCs w:val="20"/>
          <w:lang w:val="vi-VN"/>
        </w:rPr>
      </w:pPr>
      <w:bookmarkStart w:id="0" w:name="chuong_pl_3"/>
      <w:bookmarkStart w:id="1" w:name="_GoBack"/>
      <w:bookmarkEnd w:id="1"/>
    </w:p>
    <w:p w:rsidR="00C80DBB" w:rsidRPr="00C164FD" w:rsidRDefault="00C80DBB" w:rsidP="00C80DBB">
      <w:pPr>
        <w:jc w:val="right"/>
        <w:rPr>
          <w:color w:val="000000" w:themeColor="text1"/>
          <w:sz w:val="20"/>
          <w:szCs w:val="20"/>
        </w:rPr>
      </w:pPr>
      <w:r w:rsidRPr="00C164FD">
        <w:rPr>
          <w:b/>
          <w:bCs/>
          <w:color w:val="000000" w:themeColor="text1"/>
          <w:sz w:val="20"/>
          <w:szCs w:val="20"/>
          <w:lang w:val="vi-VN"/>
        </w:rPr>
        <w:t>Mẫu số 03</w:t>
      </w:r>
      <w:bookmarkEnd w:id="0"/>
    </w:p>
    <w:p w:rsidR="00C80DBB" w:rsidRPr="00C164FD" w:rsidRDefault="00C80DBB" w:rsidP="00C80DBB">
      <w:pPr>
        <w:jc w:val="center"/>
        <w:rPr>
          <w:b/>
          <w:bCs/>
          <w:color w:val="000000" w:themeColor="text1"/>
          <w:sz w:val="20"/>
          <w:szCs w:val="20"/>
        </w:rPr>
      </w:pPr>
      <w:bookmarkStart w:id="2" w:name="chuong_pl_3_name"/>
    </w:p>
    <w:p w:rsidR="00C80DBB" w:rsidRPr="00C164FD" w:rsidRDefault="00BD616D" w:rsidP="00C80DBB">
      <w:pPr>
        <w:jc w:val="center"/>
        <w:rPr>
          <w:color w:val="000000" w:themeColor="text1"/>
          <w:sz w:val="20"/>
          <w:szCs w:val="20"/>
        </w:rPr>
      </w:pPr>
      <w:r w:rsidRPr="00C164FD">
        <w:rPr>
          <w:b/>
          <w:bCs/>
          <w:color w:val="000000" w:themeColor="text1"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C80DBB" w:rsidRPr="00C164FD" w:rsidRDefault="00C80DBB" w:rsidP="00C80DBB">
      <w:pPr>
        <w:spacing w:after="120"/>
        <w:ind w:firstLine="720"/>
        <w:jc w:val="both"/>
        <w:rPr>
          <w:color w:val="000000" w:themeColor="text1"/>
          <w:sz w:val="20"/>
          <w:szCs w:val="20"/>
        </w:rPr>
      </w:pP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1. Họ và tên:</w:t>
      </w:r>
      <w:r w:rsidR="00E34909" w:rsidRPr="00523702">
        <w:rPr>
          <w:color w:val="000000" w:themeColor="text1"/>
          <w:sz w:val="26"/>
          <w:szCs w:val="26"/>
        </w:rPr>
        <w:t xml:space="preserve"> </w:t>
      </w:r>
      <w:r w:rsidR="00E34909" w:rsidRPr="00523702">
        <w:rPr>
          <w:color w:val="000000" w:themeColor="text1"/>
          <w:sz w:val="26"/>
          <w:szCs w:val="26"/>
          <w:lang w:val="vi-VN"/>
        </w:rPr>
        <w:t>Lê Anh Phương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2. Năm sinh:</w:t>
      </w:r>
      <w:r w:rsidR="00E34909" w:rsidRPr="00523702">
        <w:rPr>
          <w:color w:val="000000" w:themeColor="text1"/>
          <w:sz w:val="26"/>
          <w:szCs w:val="26"/>
        </w:rPr>
        <w:t xml:space="preserve"> </w:t>
      </w:r>
      <w:r w:rsidR="00E34909" w:rsidRPr="00523702">
        <w:rPr>
          <w:color w:val="000000" w:themeColor="text1"/>
          <w:sz w:val="26"/>
          <w:szCs w:val="26"/>
          <w:lang w:val="vi-VN"/>
        </w:rPr>
        <w:t>1974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3. Chức vụ và cơ quan công tác hiện nay:</w:t>
      </w:r>
      <w:r w:rsidR="00E34909" w:rsidRPr="00523702">
        <w:rPr>
          <w:color w:val="000000" w:themeColor="text1"/>
          <w:sz w:val="26"/>
          <w:szCs w:val="26"/>
        </w:rPr>
        <w:t xml:space="preserve"> Hiệu trưởng, Trường Đại học Sư phạm, Đại học Huế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4. Năm được bổ nhiệm Giáo sư (hoặc Phó giáo sư):</w:t>
      </w:r>
      <w:r w:rsidR="00E34909" w:rsidRPr="00523702">
        <w:rPr>
          <w:color w:val="000000" w:themeColor="text1"/>
          <w:sz w:val="26"/>
          <w:szCs w:val="26"/>
        </w:rPr>
        <w:t xml:space="preserve"> 2018</w:t>
      </w:r>
    </w:p>
    <w:p w:rsidR="00C80DBB" w:rsidRPr="00523702" w:rsidRDefault="00E34909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Cs/>
          <w:color w:val="000000" w:themeColor="text1"/>
          <w:sz w:val="26"/>
          <w:szCs w:val="26"/>
          <w:lang w:val="vi-VN"/>
        </w:rPr>
        <w:t>Ngành: Công nghệ Thông tin; Chuyên ngành: Hệ thống thông tin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5. Danh hiệu trong nước và quốc tế: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 xml:space="preserve">6. Số công trình khoa học đã công bố </w:t>
      </w:r>
      <w:r w:rsidRPr="00523702">
        <w:rPr>
          <w:color w:val="000000" w:themeColor="text1"/>
          <w:sz w:val="26"/>
          <w:szCs w:val="26"/>
        </w:rPr>
        <w:t>tr</w:t>
      </w:r>
      <w:r w:rsidRPr="00523702">
        <w:rPr>
          <w:color w:val="000000" w:themeColor="text1"/>
          <w:sz w:val="26"/>
          <w:szCs w:val="26"/>
          <w:lang w:val="vi-VN"/>
        </w:rPr>
        <w:t>ên các tạp chí khoa học:</w:t>
      </w:r>
      <w:r w:rsidR="004360E4" w:rsidRPr="00523702">
        <w:rPr>
          <w:color w:val="000000" w:themeColor="text1"/>
          <w:sz w:val="26"/>
          <w:szCs w:val="26"/>
        </w:rPr>
        <w:t xml:space="preserve"> 18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>Trong đó: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 xml:space="preserve">- ISI hoặc/và Scopus: </w:t>
      </w:r>
      <w:r w:rsidRPr="00523702">
        <w:rPr>
          <w:i/>
          <w:iCs/>
          <w:color w:val="000000" w:themeColor="text1"/>
          <w:sz w:val="26"/>
          <w:szCs w:val="26"/>
        </w:rPr>
        <w:t>   </w:t>
      </w:r>
      <w:r w:rsidR="00F44415" w:rsidRPr="00523702">
        <w:rPr>
          <w:i/>
          <w:iCs/>
          <w:color w:val="000000" w:themeColor="text1"/>
          <w:sz w:val="26"/>
          <w:szCs w:val="26"/>
        </w:rPr>
        <w:t>03</w:t>
      </w:r>
      <w:r w:rsidRPr="00523702">
        <w:rPr>
          <w:i/>
          <w:iCs/>
          <w:color w:val="000000" w:themeColor="text1"/>
          <w:sz w:val="26"/>
          <w:szCs w:val="26"/>
        </w:rPr>
        <w:t>               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 xml:space="preserve">(5 năm gần đây: </w:t>
      </w:r>
      <w:r w:rsidRPr="00523702">
        <w:rPr>
          <w:i/>
          <w:iCs/>
          <w:color w:val="000000" w:themeColor="text1"/>
          <w:sz w:val="26"/>
          <w:szCs w:val="26"/>
        </w:rPr>
        <w:t>   </w:t>
      </w:r>
      <w:r w:rsidR="005E61BE" w:rsidRPr="00523702">
        <w:rPr>
          <w:i/>
          <w:iCs/>
          <w:color w:val="000000" w:themeColor="text1"/>
          <w:sz w:val="26"/>
          <w:szCs w:val="26"/>
        </w:rPr>
        <w:t>02</w:t>
      </w:r>
      <w:r w:rsidRPr="00523702">
        <w:rPr>
          <w:i/>
          <w:iCs/>
          <w:color w:val="000000" w:themeColor="text1"/>
          <w:sz w:val="26"/>
          <w:szCs w:val="26"/>
        </w:rPr>
        <w:t>       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)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>- Tạp ch</w:t>
      </w:r>
      <w:r w:rsidRPr="00523702">
        <w:rPr>
          <w:i/>
          <w:iCs/>
          <w:color w:val="000000" w:themeColor="text1"/>
          <w:sz w:val="26"/>
          <w:szCs w:val="26"/>
        </w:rPr>
        <w:t xml:space="preserve">í 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 xml:space="preserve">nước ngoài khác: </w:t>
      </w:r>
      <w:r w:rsidRPr="00523702">
        <w:rPr>
          <w:i/>
          <w:iCs/>
          <w:color w:val="000000" w:themeColor="text1"/>
          <w:sz w:val="26"/>
          <w:szCs w:val="26"/>
        </w:rPr>
        <w:t>  </w:t>
      </w:r>
      <w:r w:rsidR="00EF0BEE" w:rsidRPr="00523702">
        <w:rPr>
          <w:i/>
          <w:iCs/>
          <w:color w:val="000000" w:themeColor="text1"/>
          <w:sz w:val="26"/>
          <w:szCs w:val="26"/>
        </w:rPr>
        <w:t>02</w:t>
      </w:r>
      <w:r w:rsidRPr="00523702">
        <w:rPr>
          <w:i/>
          <w:iCs/>
          <w:color w:val="000000" w:themeColor="text1"/>
          <w:sz w:val="26"/>
          <w:szCs w:val="26"/>
        </w:rPr>
        <w:t>       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(5 năm gần đây:</w:t>
      </w:r>
      <w:r w:rsidRPr="00523702">
        <w:rPr>
          <w:i/>
          <w:iCs/>
          <w:color w:val="000000" w:themeColor="text1"/>
          <w:sz w:val="26"/>
          <w:szCs w:val="26"/>
        </w:rPr>
        <w:t xml:space="preserve">          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 )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</w:rPr>
        <w:t>7</w:t>
      </w:r>
      <w:r w:rsidRPr="00523702">
        <w:rPr>
          <w:color w:val="000000" w:themeColor="text1"/>
          <w:sz w:val="26"/>
          <w:szCs w:val="26"/>
          <w:lang w:val="vi-VN"/>
        </w:rPr>
        <w:t>. Số sáng chế, giải pháp hữu ích: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 xml:space="preserve">Trong đó, quốc tế: </w:t>
      </w:r>
      <w:r w:rsidRPr="00523702">
        <w:rPr>
          <w:i/>
          <w:iCs/>
          <w:color w:val="000000" w:themeColor="text1"/>
          <w:sz w:val="26"/>
          <w:szCs w:val="26"/>
        </w:rPr>
        <w:t>                       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 xml:space="preserve">(5 năm gần đây: </w:t>
      </w:r>
      <w:r w:rsidRPr="00523702">
        <w:rPr>
          <w:i/>
          <w:iCs/>
          <w:color w:val="000000" w:themeColor="text1"/>
          <w:sz w:val="26"/>
          <w:szCs w:val="26"/>
        </w:rPr>
        <w:t>          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)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8. Số sách chuyên khảo và giáo trình đã xuất bản:</w:t>
      </w:r>
      <w:r w:rsidR="00EF0BEE" w:rsidRPr="00523702">
        <w:rPr>
          <w:color w:val="000000" w:themeColor="text1"/>
          <w:sz w:val="26"/>
          <w:szCs w:val="26"/>
        </w:rPr>
        <w:t xml:space="preserve"> 02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>Trong đó: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>- 5 năm gần đây:</w:t>
      </w:r>
      <w:r w:rsidR="009266B5" w:rsidRPr="00523702">
        <w:rPr>
          <w:i/>
          <w:iCs/>
          <w:color w:val="000000" w:themeColor="text1"/>
          <w:sz w:val="26"/>
          <w:szCs w:val="26"/>
        </w:rPr>
        <w:t xml:space="preserve"> 02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i/>
          <w:iCs/>
          <w:color w:val="000000" w:themeColor="text1"/>
          <w:sz w:val="26"/>
          <w:szCs w:val="26"/>
          <w:lang w:val="vi-VN"/>
        </w:rPr>
        <w:t>- Do Nhà xuất bản nước ngoài, Nhà xuất bản c</w:t>
      </w:r>
      <w:r w:rsidRPr="00523702">
        <w:rPr>
          <w:i/>
          <w:iCs/>
          <w:color w:val="000000" w:themeColor="text1"/>
          <w:sz w:val="26"/>
          <w:szCs w:val="26"/>
        </w:rPr>
        <w:t>ấ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p Quốc gia, Bộ và tương đương xuất bản</w:t>
      </w:r>
      <w:r w:rsidRPr="00523702">
        <w:rPr>
          <w:color w:val="000000" w:themeColor="text1"/>
          <w:sz w:val="26"/>
          <w:szCs w:val="26"/>
          <w:lang w:val="vi-VN"/>
        </w:rPr>
        <w:t>: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 xml:space="preserve">9. Tổng số trích dẫn 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(nếu có):</w:t>
      </w:r>
      <w:r w:rsidRPr="00523702">
        <w:rPr>
          <w:color w:val="000000" w:themeColor="text1"/>
          <w:sz w:val="26"/>
          <w:szCs w:val="26"/>
          <w:lang w:val="vi-VN"/>
        </w:rPr>
        <w:t xml:space="preserve"> </w:t>
      </w:r>
      <w:r w:rsidRPr="00523702">
        <w:rPr>
          <w:color w:val="000000" w:themeColor="text1"/>
          <w:sz w:val="26"/>
          <w:szCs w:val="26"/>
        </w:rPr>
        <w:t>                                            </w:t>
      </w:r>
      <w:r w:rsidRPr="00523702">
        <w:rPr>
          <w:color w:val="000000" w:themeColor="text1"/>
          <w:sz w:val="26"/>
          <w:szCs w:val="26"/>
          <w:lang w:val="vi-VN"/>
        </w:rPr>
        <w:t>Chỉ số h</w:t>
      </w:r>
      <w:r w:rsidRPr="00523702">
        <w:rPr>
          <w:i/>
          <w:iCs/>
          <w:color w:val="000000" w:themeColor="text1"/>
          <w:sz w:val="26"/>
          <w:szCs w:val="26"/>
          <w:vertAlign w:val="subscript"/>
          <w:lang w:val="vi-VN"/>
        </w:rPr>
        <w:t>index</w:t>
      </w:r>
      <w:r w:rsidRPr="00523702">
        <w:rPr>
          <w:color w:val="000000" w:themeColor="text1"/>
          <w:sz w:val="26"/>
          <w:szCs w:val="26"/>
          <w:lang w:val="vi-VN"/>
        </w:rPr>
        <w:t xml:space="preserve"> 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(nếu có):</w:t>
      </w:r>
      <w:r w:rsidR="00806ECE" w:rsidRPr="00523702">
        <w:rPr>
          <w:i/>
          <w:iCs/>
          <w:color w:val="000000" w:themeColor="text1"/>
          <w:sz w:val="26"/>
          <w:szCs w:val="26"/>
        </w:rPr>
        <w:t xml:space="preserve"> 4</w:t>
      </w:r>
    </w:p>
    <w:p w:rsidR="00C80DBB" w:rsidRPr="00523702" w:rsidRDefault="00C80DBB" w:rsidP="00C80DBB">
      <w:pPr>
        <w:spacing w:after="120"/>
        <w:ind w:firstLine="720"/>
        <w:jc w:val="both"/>
        <w:rPr>
          <w:color w:val="000000" w:themeColor="text1"/>
          <w:sz w:val="26"/>
          <w:szCs w:val="26"/>
        </w:rPr>
      </w:pPr>
      <w:r w:rsidRPr="00523702">
        <w:rPr>
          <w:color w:val="000000" w:themeColor="text1"/>
          <w:sz w:val="26"/>
          <w:szCs w:val="26"/>
          <w:lang w:val="vi-VN"/>
        </w:rPr>
        <w:t>10. Giải thưởng KH&amp;CN quốc tế, quốc gia hoặc tương đương:</w:t>
      </w:r>
    </w:p>
    <w:p w:rsidR="00C80DBB" w:rsidRPr="00523702" w:rsidRDefault="00C80DBB" w:rsidP="00C80DBB">
      <w:pPr>
        <w:spacing w:after="120"/>
        <w:ind w:firstLine="720"/>
        <w:jc w:val="both"/>
        <w:rPr>
          <w:i/>
          <w:iCs/>
          <w:color w:val="000000" w:themeColor="text1"/>
          <w:sz w:val="26"/>
          <w:szCs w:val="26"/>
          <w:lang w:val="vi-VN"/>
        </w:rPr>
      </w:pPr>
      <w:r w:rsidRPr="00523702">
        <w:rPr>
          <w:color w:val="000000" w:themeColor="text1"/>
          <w:sz w:val="26"/>
          <w:szCs w:val="26"/>
        </w:rPr>
        <w:t>11</w:t>
      </w:r>
      <w:r w:rsidRPr="00523702">
        <w:rPr>
          <w:color w:val="000000" w:themeColor="text1"/>
          <w:sz w:val="26"/>
          <w:szCs w:val="26"/>
          <w:lang w:val="vi-VN"/>
        </w:rPr>
        <w:t xml:space="preserve">. Bài báo khoa học tiêu biểu 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(Liệt kê tối đa 10 bài báo tiêu biểu trong cả quá trình, kèm theo chỉ số trích dẫn của bài b</w:t>
      </w:r>
      <w:r w:rsidRPr="00523702">
        <w:rPr>
          <w:i/>
          <w:iCs/>
          <w:color w:val="000000" w:themeColor="text1"/>
          <w:sz w:val="26"/>
          <w:szCs w:val="26"/>
        </w:rPr>
        <w:t>á</w:t>
      </w:r>
      <w:r w:rsidRPr="00523702">
        <w:rPr>
          <w:i/>
          <w:iCs/>
          <w:color w:val="000000" w:themeColor="text1"/>
          <w:sz w:val="26"/>
          <w:szCs w:val="26"/>
          <w:lang w:val="vi-VN"/>
        </w:rPr>
        <w:t>o và chỉ số ảnh hưởng của tạp chí, nếu có):</w:t>
      </w:r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452"/>
        <w:gridCol w:w="8932"/>
      </w:tblGrid>
      <w:tr w:rsidR="007626B3" w:rsidRPr="00C164FD" w:rsidTr="00E21D80">
        <w:trPr>
          <w:trHeight w:val="590"/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="80" w:afterLines="20" w:after="48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="80" w:afterLines="20" w:after="48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Mở rộng qui tắc suy diễn fuzzy syllogism trong logic đa trị ngôn ngữ, </w:t>
            </w:r>
            <w:r w:rsidRPr="00C164FD">
              <w:rPr>
                <w:color w:val="000000" w:themeColor="text1"/>
                <w:sz w:val="26"/>
                <w:szCs w:val="26"/>
              </w:rPr>
              <w:t>Tạp chí Khoa học Đại học Huế (chuyên san Kỹ thuật và Công nghệ), Số 126, Tập 2A, tr. 119-129, 2017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="80" w:afterLines="20" w:after="48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="80" w:afterLines="20" w:after="48" w:line="288" w:lineRule="auto"/>
              <w:rPr>
                <w:i/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Nguyễn Vĩnh Trung,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New Approach to Mining Fuzzy Association Rule with Linguistic Threshold Based on Hedge Algebras, </w:t>
            </w:r>
            <w:r w:rsidRPr="00C164FD">
              <w:rPr>
                <w:color w:val="000000" w:themeColor="text1"/>
                <w:sz w:val="26"/>
                <w:szCs w:val="26"/>
              </w:rPr>
              <w:t>International Workshop on Semantic Technologies (IWOST2), p. 13-23, 2015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="80" w:afterLines="20" w:after="48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="80" w:afterLines="20" w:after="48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Hoàng Phước Lộc, Lê Anh Phương, Somjit Arch-Int, Ngamnij Arch-Int,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Multidimensional Assessment of Open-Ended Questions for Enhancing the Quality of Peer Assessment in E-Learning Environments, </w:t>
            </w:r>
            <w:r w:rsidRPr="00C164FD">
              <w:rPr>
                <w:color w:val="000000" w:themeColor="text1"/>
                <w:sz w:val="26"/>
                <w:szCs w:val="26"/>
              </w:rPr>
              <w:t>Handbook of Research on Applied E-Learning in Engineering and Architecture Education, DOI: 10.4018/978-1-4666-8803-2, p. 213-238, 2015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="80" w:afterLines="20" w:after="48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="80" w:afterLines="20" w:after="48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Generalized Modus Tollens with Linguistic Modifiers for Inverse Approximate Reasoning, </w:t>
            </w:r>
            <w:r w:rsidRPr="00C164FD">
              <w:rPr>
                <w:color w:val="000000" w:themeColor="text1"/>
                <w:sz w:val="26"/>
                <w:szCs w:val="26"/>
              </w:rPr>
              <w:t>International Journal of Computational Intelligence Systems (IJCIS) (SCIE)  (IF2014: 1.88), Vol 7, No. 1, p. 1-9, 2014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Đinh Thị Diệu Minh, Nguyễn Thị Phương Liên,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>A New Approach for Seach Engine on Fuzzy Ontology</w:t>
            </w:r>
            <w:r w:rsidRPr="00C164FD">
              <w:rPr>
                <w:color w:val="000000" w:themeColor="text1"/>
                <w:sz w:val="26"/>
                <w:szCs w:val="26"/>
              </w:rPr>
              <w:t>, Kỷ yếu hội nghị quốc gia lần thứ VI "Nghiên cứu cơ bản và ứng dụng Công nghệ thông tin" (FAIR 2013), tr. 111-121, 2015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A Resolution Method for Linguistic Many-valued Logic, </w:t>
            </w:r>
            <w:r w:rsidRPr="00C164FD">
              <w:rPr>
                <w:color w:val="000000" w:themeColor="text1"/>
                <w:sz w:val="26"/>
                <w:szCs w:val="26"/>
              </w:rPr>
              <w:t>Journal Applied Mathematics &amp; Information Sciences (ISSN: 1935-0090) (SCIE), (IF2013: 1.4), Vol 7, No. 3, p. 1193-120, 2013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Lines="20" w:before="48" w:afterLines="40" w:after="96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Lines="20" w:before="48" w:afterLines="40" w:after="96" w:line="28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Lê Anh Phương, Trần Đình Khang, Generalized Modus Ponens with Linguistic Modifiers for Approximate Reasonin,</w:t>
            </w:r>
            <w:r w:rsidRPr="00C164FD">
              <w:rPr>
                <w:color w:val="000000" w:themeColor="text1"/>
                <w:sz w:val="26"/>
                <w:szCs w:val="26"/>
              </w:rPr>
              <w:tab/>
              <w:t>International Journal of Advancements in Computing Technology</w:t>
            </w:r>
            <w:r w:rsidRPr="00C164FD">
              <w:rPr>
                <w:color w:val="000000" w:themeColor="text1"/>
                <w:sz w:val="26"/>
                <w:szCs w:val="26"/>
              </w:rPr>
              <w:tab/>
              <w:t>Scopus (KHTN-CN), Vol</w:t>
            </w:r>
            <w:r w:rsidRPr="00C164FD">
              <w:rPr>
                <w:color w:val="000000" w:themeColor="text1"/>
                <w:sz w:val="26"/>
                <w:szCs w:val="26"/>
              </w:rPr>
              <w:tab/>
              <w:t>5, No.</w:t>
            </w:r>
            <w:r w:rsidRPr="00C164FD">
              <w:rPr>
                <w:color w:val="000000" w:themeColor="text1"/>
                <w:sz w:val="26"/>
                <w:szCs w:val="26"/>
              </w:rPr>
              <w:tab/>
              <w:t>6, p. 515-523, 2013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beforeLines="20" w:before="48" w:afterLines="40" w:after="96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Le Anh Phuong, Tran Dinh Khang,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 Linguistic Reasoning based on Generalized Modus Ponens with Linguistic Modifiers and Hedge Moving Rules, </w:t>
            </w:r>
            <w:r w:rsidRPr="00C164FD">
              <w:rPr>
                <w:color w:val="000000" w:themeColor="text1"/>
                <w:sz w:val="26"/>
                <w:szCs w:val="26"/>
              </w:rPr>
              <w:t>Proceedings of IEEE 2012 International Conference on Fuzzy Theory and Its Application (iFUZZY 2012), p. 388-392, 2012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afterLines="60" w:after="144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afterLines="60" w:after="144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Le Anh Phuong, Tran Dinh Khang,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A deductive Method in Linguistic Reasoning, </w:t>
            </w:r>
            <w:r w:rsidRPr="00C164FD">
              <w:rPr>
                <w:color w:val="000000" w:themeColor="text1"/>
                <w:sz w:val="26"/>
                <w:szCs w:val="26"/>
              </w:rPr>
              <w:t>Proceeding of IEEE 2012 International Conference on Uncertainty Reasoning and Knowledge Engineering (URKE 2012), p. 137-140, 2012</w:t>
            </w:r>
          </w:p>
        </w:tc>
      </w:tr>
      <w:tr w:rsidR="007626B3" w:rsidRPr="00C164FD" w:rsidTr="00E21D80">
        <w:trPr>
          <w:jc w:val="center"/>
        </w:trPr>
        <w:tc>
          <w:tcPr>
            <w:tcW w:w="241" w:type="pct"/>
          </w:tcPr>
          <w:p w:rsidR="00E21D80" w:rsidRPr="00C164FD" w:rsidRDefault="00E21D80" w:rsidP="00E21D80">
            <w:pPr>
              <w:pStyle w:val="ListParagraph"/>
              <w:numPr>
                <w:ilvl w:val="0"/>
                <w:numId w:val="1"/>
              </w:numPr>
              <w:spacing w:afterLines="60" w:after="144" w:line="288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59" w:type="pct"/>
          </w:tcPr>
          <w:p w:rsidR="00E21D80" w:rsidRPr="00C164FD" w:rsidRDefault="00E21D80" w:rsidP="00056DAD">
            <w:pPr>
              <w:spacing w:afterLines="60" w:after="144"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Trần Đình Khang, Tạ Quang Trung, Lê Anh Phương,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Xây dựng ánh xạ ngược của gia tử, </w:t>
            </w:r>
            <w:r w:rsidRPr="00C164FD">
              <w:rPr>
                <w:color w:val="000000" w:themeColor="text1"/>
                <w:sz w:val="26"/>
                <w:szCs w:val="26"/>
              </w:rPr>
              <w:t>Tạp chí Tin học và Điều khiển học (Viện Khoa học và công nghệ Việt Nam), Tập 26, Số 2, tr. 119-129, 2010</w:t>
            </w:r>
          </w:p>
        </w:tc>
      </w:tr>
    </w:tbl>
    <w:p w:rsidR="00C80DBB" w:rsidRPr="00C164FD" w:rsidRDefault="00C80DBB" w:rsidP="00C80DBB">
      <w:pPr>
        <w:spacing w:after="120"/>
        <w:ind w:firstLine="720"/>
        <w:jc w:val="both"/>
        <w:rPr>
          <w:i/>
          <w:iCs/>
          <w:color w:val="000000" w:themeColor="text1"/>
          <w:sz w:val="20"/>
          <w:szCs w:val="20"/>
          <w:lang w:val="vi-VN"/>
        </w:rPr>
      </w:pPr>
      <w:r w:rsidRPr="00C164FD">
        <w:rPr>
          <w:color w:val="000000" w:themeColor="text1"/>
          <w:sz w:val="20"/>
          <w:szCs w:val="20"/>
          <w:lang w:val="vi-VN"/>
        </w:rPr>
        <w:t xml:space="preserve">12. Sách chuyên khảo và giáo trình tiêu biểu </w:t>
      </w:r>
      <w:r w:rsidRPr="00C164FD">
        <w:rPr>
          <w:i/>
          <w:iCs/>
          <w:color w:val="000000" w:themeColor="text1"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C164FD">
        <w:rPr>
          <w:i/>
          <w:iCs/>
          <w:color w:val="000000" w:themeColor="text1"/>
          <w:sz w:val="20"/>
          <w:szCs w:val="20"/>
        </w:rPr>
        <w:t xml:space="preserve">ố </w:t>
      </w:r>
      <w:r w:rsidRPr="00C164FD">
        <w:rPr>
          <w:i/>
          <w:iCs/>
          <w:color w:val="000000" w:themeColor="text1"/>
          <w:sz w:val="20"/>
          <w:szCs w:val="20"/>
          <w:lang w:val="vi-VN"/>
        </w:rPr>
        <w:t>lần tái bản, nếu có):</w:t>
      </w:r>
    </w:p>
    <w:tbl>
      <w:tblPr>
        <w:tblW w:w="4932" w:type="pct"/>
        <w:jc w:val="center"/>
        <w:tblLook w:val="0000" w:firstRow="0" w:lastRow="0" w:firstColumn="0" w:lastColumn="0" w:noHBand="0" w:noVBand="0"/>
      </w:tblPr>
      <w:tblGrid>
        <w:gridCol w:w="533"/>
        <w:gridCol w:w="8913"/>
      </w:tblGrid>
      <w:tr w:rsidR="007626B3" w:rsidRPr="00C164FD" w:rsidTr="00EA5B0B">
        <w:trPr>
          <w:trHeight w:val="148"/>
          <w:jc w:val="center"/>
        </w:trPr>
        <w:tc>
          <w:tcPr>
            <w:tcW w:w="282" w:type="pct"/>
            <w:vAlign w:val="center"/>
          </w:tcPr>
          <w:p w:rsidR="000A5C56" w:rsidRPr="00C164FD" w:rsidRDefault="000A5C56" w:rsidP="00C91FE8">
            <w:pPr>
              <w:tabs>
                <w:tab w:val="left" w:pos="1036"/>
              </w:tabs>
              <w:spacing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718" w:type="pct"/>
          </w:tcPr>
          <w:p w:rsidR="000A5C56" w:rsidRPr="00C164FD" w:rsidRDefault="000A5C56" w:rsidP="00C91FE8">
            <w:pPr>
              <w:tabs>
                <w:tab w:val="left" w:pos="1036"/>
              </w:tabs>
              <w:spacing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rFonts w:eastAsia="Calibri"/>
                <w:color w:val="000000" w:themeColor="text1"/>
                <w:sz w:val="26"/>
                <w:szCs w:val="26"/>
              </w:rPr>
              <w:t xml:space="preserve">Lê Anh Phương, Nguyễn Thanh Tiên, Cấu trúc dữ liệu và giải thuật, NXB </w:t>
            </w:r>
            <w:r w:rsidRPr="00C164FD">
              <w:rPr>
                <w:color w:val="000000" w:themeColor="text1"/>
                <w:sz w:val="26"/>
                <w:szCs w:val="26"/>
              </w:rPr>
              <w:t>Đại học Huế, 2017</w:t>
            </w:r>
          </w:p>
        </w:tc>
      </w:tr>
      <w:tr w:rsidR="007626B3" w:rsidRPr="00C164FD" w:rsidTr="00EA5B0B">
        <w:trPr>
          <w:trHeight w:val="163"/>
          <w:jc w:val="center"/>
        </w:trPr>
        <w:tc>
          <w:tcPr>
            <w:tcW w:w="282" w:type="pct"/>
            <w:vAlign w:val="center"/>
          </w:tcPr>
          <w:p w:rsidR="000A5C56" w:rsidRPr="00C164FD" w:rsidRDefault="000A5C56" w:rsidP="00C91FE8">
            <w:pPr>
              <w:tabs>
                <w:tab w:val="left" w:pos="1036"/>
              </w:tabs>
              <w:spacing w:line="28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718" w:type="pct"/>
          </w:tcPr>
          <w:p w:rsidR="000A5C56" w:rsidRPr="00C164FD" w:rsidRDefault="000A5C56" w:rsidP="00C91FE8">
            <w:pPr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rFonts w:eastAsia="Calibri"/>
                <w:color w:val="000000" w:themeColor="text1"/>
                <w:sz w:val="26"/>
                <w:szCs w:val="26"/>
              </w:rPr>
              <w:t xml:space="preserve">Lê Anh Phương, Trần Hoài Nhân, Lý thuyết đồ họa, </w:t>
            </w:r>
            <w:r w:rsidRPr="00C164FD">
              <w:rPr>
                <w:color w:val="000000" w:themeColor="text1"/>
                <w:sz w:val="26"/>
                <w:szCs w:val="26"/>
              </w:rPr>
              <w:t>NXB Đại học Huế, 2013</w:t>
            </w:r>
          </w:p>
        </w:tc>
      </w:tr>
    </w:tbl>
    <w:p w:rsidR="00C80DBB" w:rsidRPr="00C164FD" w:rsidRDefault="00100BA3" w:rsidP="00523702">
      <w:pPr>
        <w:spacing w:after="200" w:line="276" w:lineRule="auto"/>
        <w:rPr>
          <w:i/>
          <w:iCs/>
          <w:color w:val="000000" w:themeColor="text1"/>
          <w:sz w:val="20"/>
          <w:szCs w:val="20"/>
          <w:lang w:val="vi-VN"/>
        </w:rPr>
      </w:pPr>
      <w:r w:rsidRPr="00C164FD">
        <w:rPr>
          <w:color w:val="000000" w:themeColor="text1"/>
          <w:sz w:val="20"/>
          <w:szCs w:val="20"/>
        </w:rPr>
        <w:br w:type="page"/>
      </w:r>
      <w:r w:rsidR="00C80DBB" w:rsidRPr="00C164FD">
        <w:rPr>
          <w:color w:val="000000" w:themeColor="text1"/>
          <w:sz w:val="20"/>
          <w:szCs w:val="20"/>
          <w:lang w:val="vi-VN"/>
        </w:rPr>
        <w:lastRenderedPageBreak/>
        <w:t>13. Kết quả nghiên cứu khoa học tiêu biểu trong 5 năm gần đây</w:t>
      </w:r>
      <w:r w:rsidR="00C80DBB" w:rsidRPr="00C164FD">
        <w:rPr>
          <w:i/>
          <w:iCs/>
          <w:color w:val="000000" w:themeColor="text1"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tbl>
      <w:tblPr>
        <w:tblW w:w="4873" w:type="pct"/>
        <w:jc w:val="center"/>
        <w:tblLook w:val="0000" w:firstRow="0" w:lastRow="0" w:firstColumn="0" w:lastColumn="0" w:noHBand="0" w:noVBand="0"/>
      </w:tblPr>
      <w:tblGrid>
        <w:gridCol w:w="534"/>
        <w:gridCol w:w="8799"/>
      </w:tblGrid>
      <w:tr w:rsidR="007626B3" w:rsidRPr="00C164FD" w:rsidTr="00EA5B0B">
        <w:trPr>
          <w:trHeight w:val="859"/>
          <w:jc w:val="center"/>
        </w:trPr>
        <w:tc>
          <w:tcPr>
            <w:tcW w:w="286" w:type="pct"/>
          </w:tcPr>
          <w:p w:rsidR="00BC3947" w:rsidRPr="00C164FD" w:rsidRDefault="00BC3947" w:rsidP="00C91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714" w:type="pct"/>
          </w:tcPr>
          <w:p w:rsidR="00BC3947" w:rsidRPr="00C164FD" w:rsidRDefault="00BC3947" w:rsidP="00C91FE8">
            <w:pPr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Nguyễn Vĩnh Trung,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New Approach to Mining Fuzzy Association Rule with Linguistic Threshold Based on Hedge Algebras, </w:t>
            </w:r>
            <w:r w:rsidRPr="00C164FD">
              <w:rPr>
                <w:color w:val="000000" w:themeColor="text1"/>
                <w:sz w:val="26"/>
                <w:szCs w:val="26"/>
              </w:rPr>
              <w:t>International Workshop on Semantic Technologies (IWOST2), p. 13-23, 2015</w:t>
            </w:r>
          </w:p>
        </w:tc>
      </w:tr>
      <w:tr w:rsidR="007626B3" w:rsidRPr="00C164FD" w:rsidTr="00EA5B0B">
        <w:trPr>
          <w:trHeight w:val="71"/>
          <w:jc w:val="center"/>
        </w:trPr>
        <w:tc>
          <w:tcPr>
            <w:tcW w:w="286" w:type="pct"/>
          </w:tcPr>
          <w:p w:rsidR="00BC3947" w:rsidRPr="00C164FD" w:rsidRDefault="00BC3947" w:rsidP="00C91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714" w:type="pct"/>
          </w:tcPr>
          <w:p w:rsidR="00BC3947" w:rsidRPr="00C164FD" w:rsidRDefault="00BC3947" w:rsidP="00C91FE8">
            <w:pPr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Hoàng Phước Lộc, Lê Anh Phương, Somjit Arch-Int, Ngamnij Arch-Int,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Multidimensional Assessment of Open-Ended Questions for Enhancing the Quality of Peer Assessment in E-Learning Environments, </w:t>
            </w:r>
            <w:r w:rsidRPr="00C164FD">
              <w:rPr>
                <w:color w:val="000000" w:themeColor="text1"/>
                <w:sz w:val="26"/>
                <w:szCs w:val="26"/>
              </w:rPr>
              <w:t>Handbook of Research on Applied E-Learning in Engineering and Architecture Education, DOI: 10.4018/978-1-4666-8803-2, p. 213-238, 2015</w:t>
            </w:r>
          </w:p>
        </w:tc>
      </w:tr>
      <w:tr w:rsidR="007626B3" w:rsidRPr="00C164FD" w:rsidTr="00EA5B0B">
        <w:trPr>
          <w:trHeight w:val="784"/>
          <w:jc w:val="center"/>
        </w:trPr>
        <w:tc>
          <w:tcPr>
            <w:tcW w:w="286" w:type="pct"/>
          </w:tcPr>
          <w:p w:rsidR="00BC3947" w:rsidRPr="00C164FD" w:rsidRDefault="00BC3947" w:rsidP="00C91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714" w:type="pct"/>
          </w:tcPr>
          <w:p w:rsidR="00BC3947" w:rsidRPr="00C164FD" w:rsidRDefault="00BC3947" w:rsidP="00C91FE8">
            <w:pPr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>Generalized Modus Tollens with Linguistic Modifiers for Inverse Approximate Reasoning</w:t>
            </w:r>
            <w:r w:rsidR="00FB1AB9" w:rsidRPr="00C164FD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C164FD">
              <w:rPr>
                <w:color w:val="000000" w:themeColor="text1"/>
                <w:sz w:val="26"/>
                <w:szCs w:val="26"/>
              </w:rPr>
              <w:t xml:space="preserve">International Journal of Computational Intelligence Systems (IJCIS) (SCIE)  (IF2014: 1.88), Vol 7, </w:t>
            </w:r>
            <w:r w:rsidR="00FB1AB9" w:rsidRPr="00C164FD">
              <w:rPr>
                <w:color w:val="000000" w:themeColor="text1"/>
                <w:sz w:val="26"/>
                <w:szCs w:val="26"/>
              </w:rPr>
              <w:t xml:space="preserve">No. </w:t>
            </w:r>
            <w:r w:rsidRPr="00C164FD">
              <w:rPr>
                <w:color w:val="000000" w:themeColor="text1"/>
                <w:sz w:val="26"/>
                <w:szCs w:val="26"/>
              </w:rPr>
              <w:t>1, p. 1-9, 2014</w:t>
            </w:r>
          </w:p>
        </w:tc>
      </w:tr>
      <w:tr w:rsidR="007626B3" w:rsidRPr="00C164FD" w:rsidTr="00EA5B0B">
        <w:trPr>
          <w:trHeight w:val="784"/>
          <w:jc w:val="center"/>
        </w:trPr>
        <w:tc>
          <w:tcPr>
            <w:tcW w:w="286" w:type="pct"/>
          </w:tcPr>
          <w:p w:rsidR="00FB1AB9" w:rsidRPr="00C164FD" w:rsidRDefault="00FB1AB9" w:rsidP="00C91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714" w:type="pct"/>
          </w:tcPr>
          <w:p w:rsidR="00FB1AB9" w:rsidRPr="00C164FD" w:rsidRDefault="00FB1AB9" w:rsidP="00C91FE8">
            <w:pPr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</w:t>
            </w:r>
            <w:r w:rsidRPr="00C164FD">
              <w:rPr>
                <w:i/>
                <w:color w:val="000000" w:themeColor="text1"/>
                <w:sz w:val="26"/>
                <w:szCs w:val="26"/>
              </w:rPr>
              <w:t xml:space="preserve">A Resolution Method for Linguistic Many-valued Logic, </w:t>
            </w:r>
            <w:r w:rsidRPr="00C164FD">
              <w:rPr>
                <w:color w:val="000000" w:themeColor="text1"/>
                <w:sz w:val="26"/>
                <w:szCs w:val="26"/>
              </w:rPr>
              <w:t>Journal Applied Mathematics &amp; Information Sciences (ISSN: 1935-0090) (SCIE), (IF2013: 1.4), Vol 7, No. 3, p. 1193-120, 2013</w:t>
            </w:r>
          </w:p>
        </w:tc>
      </w:tr>
      <w:tr w:rsidR="007626B3" w:rsidRPr="00C164FD" w:rsidTr="00EA5B0B">
        <w:trPr>
          <w:trHeight w:val="784"/>
          <w:jc w:val="center"/>
        </w:trPr>
        <w:tc>
          <w:tcPr>
            <w:tcW w:w="286" w:type="pct"/>
          </w:tcPr>
          <w:p w:rsidR="00FB1AB9" w:rsidRPr="00C164FD" w:rsidRDefault="00FB1AB9" w:rsidP="00C91F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714" w:type="pct"/>
          </w:tcPr>
          <w:p w:rsidR="00FB1AB9" w:rsidRPr="00C164FD" w:rsidRDefault="00FB1AB9" w:rsidP="00C91F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164FD">
              <w:rPr>
                <w:color w:val="000000" w:themeColor="text1"/>
                <w:sz w:val="26"/>
                <w:szCs w:val="26"/>
              </w:rPr>
              <w:t xml:space="preserve">Lê Anh Phương, Trần Đình Khang, </w:t>
            </w:r>
            <w:r w:rsidR="00714D34" w:rsidRPr="00C164FD">
              <w:rPr>
                <w:i/>
                <w:color w:val="000000" w:themeColor="text1"/>
                <w:sz w:val="26"/>
                <w:szCs w:val="26"/>
              </w:rPr>
              <w:t>Generalized Modus Ponens with Linguistic Mod</w:t>
            </w:r>
            <w:r w:rsidR="00BD4D39" w:rsidRPr="00C164FD">
              <w:rPr>
                <w:i/>
                <w:color w:val="000000" w:themeColor="text1"/>
                <w:sz w:val="26"/>
                <w:szCs w:val="26"/>
              </w:rPr>
              <w:t>ifiers for Approximate Reasonin,</w:t>
            </w:r>
            <w:r w:rsidR="00714D34" w:rsidRPr="00C164FD">
              <w:rPr>
                <w:i/>
                <w:color w:val="000000" w:themeColor="text1"/>
                <w:sz w:val="26"/>
                <w:szCs w:val="26"/>
              </w:rPr>
              <w:tab/>
            </w:r>
            <w:r w:rsidR="00714D34" w:rsidRPr="00C164FD">
              <w:rPr>
                <w:color w:val="000000" w:themeColor="text1"/>
                <w:sz w:val="26"/>
                <w:szCs w:val="26"/>
              </w:rPr>
              <w:t>International Journal of Advancements in Computing Technology</w:t>
            </w:r>
            <w:r w:rsidR="00714D34" w:rsidRPr="00C164FD">
              <w:rPr>
                <w:color w:val="000000" w:themeColor="text1"/>
                <w:sz w:val="26"/>
                <w:szCs w:val="26"/>
              </w:rPr>
              <w:tab/>
              <w:t>Scopus (KHTN-CN)</w:t>
            </w:r>
            <w:r w:rsidR="00BD4D39" w:rsidRPr="00C164FD">
              <w:rPr>
                <w:color w:val="000000" w:themeColor="text1"/>
                <w:sz w:val="26"/>
                <w:szCs w:val="26"/>
              </w:rPr>
              <w:t>, Vol</w:t>
            </w:r>
            <w:r w:rsidR="00714D34" w:rsidRPr="00C164FD">
              <w:rPr>
                <w:color w:val="000000" w:themeColor="text1"/>
                <w:sz w:val="26"/>
                <w:szCs w:val="26"/>
              </w:rPr>
              <w:tab/>
              <w:t>5</w:t>
            </w:r>
            <w:r w:rsidR="00BD4D39" w:rsidRPr="00C164FD">
              <w:rPr>
                <w:color w:val="000000" w:themeColor="text1"/>
                <w:sz w:val="26"/>
                <w:szCs w:val="26"/>
              </w:rPr>
              <w:t>, No.</w:t>
            </w:r>
            <w:r w:rsidR="00714D34" w:rsidRPr="00C164FD">
              <w:rPr>
                <w:color w:val="000000" w:themeColor="text1"/>
                <w:sz w:val="26"/>
                <w:szCs w:val="26"/>
              </w:rPr>
              <w:tab/>
              <w:t>6</w:t>
            </w:r>
            <w:r w:rsidR="00BD4D39" w:rsidRPr="00C164FD">
              <w:rPr>
                <w:color w:val="000000" w:themeColor="text1"/>
                <w:sz w:val="26"/>
                <w:szCs w:val="26"/>
              </w:rPr>
              <w:t xml:space="preserve">, p. </w:t>
            </w:r>
            <w:r w:rsidR="00714D34" w:rsidRPr="00C164FD">
              <w:rPr>
                <w:color w:val="000000" w:themeColor="text1"/>
                <w:sz w:val="26"/>
                <w:szCs w:val="26"/>
              </w:rPr>
              <w:t>515-523</w:t>
            </w:r>
            <w:r w:rsidR="00BD4D39" w:rsidRPr="00C164FD">
              <w:rPr>
                <w:color w:val="000000" w:themeColor="text1"/>
                <w:sz w:val="26"/>
                <w:szCs w:val="26"/>
              </w:rPr>
              <w:t xml:space="preserve">, </w:t>
            </w:r>
            <w:r w:rsidR="00714D34" w:rsidRPr="00C164FD">
              <w:rPr>
                <w:color w:val="000000" w:themeColor="text1"/>
                <w:sz w:val="26"/>
                <w:szCs w:val="26"/>
              </w:rPr>
              <w:t>2013</w:t>
            </w:r>
          </w:p>
        </w:tc>
      </w:tr>
    </w:tbl>
    <w:p w:rsidR="00C80DBB" w:rsidRPr="00C164FD" w:rsidRDefault="00C80DBB" w:rsidP="00C80DBB">
      <w:pPr>
        <w:spacing w:after="120"/>
        <w:ind w:firstLine="720"/>
        <w:jc w:val="both"/>
        <w:rPr>
          <w:i/>
          <w:iCs/>
          <w:color w:val="000000" w:themeColor="text1"/>
          <w:sz w:val="20"/>
          <w:szCs w:val="20"/>
          <w:lang w:val="vi-VN"/>
        </w:rPr>
      </w:pPr>
      <w:r w:rsidRPr="00C164FD">
        <w:rPr>
          <w:color w:val="000000" w:themeColor="text1"/>
          <w:sz w:val="20"/>
          <w:szCs w:val="20"/>
          <w:lang w:val="vi-VN"/>
        </w:rPr>
        <w:t xml:space="preserve">14. Các hoạt động cộng đồng hiện nay </w:t>
      </w:r>
      <w:r w:rsidRPr="00C164FD">
        <w:rPr>
          <w:i/>
          <w:iCs/>
          <w:color w:val="000000" w:themeColor="text1"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C80DBB" w:rsidRPr="00C164FD" w:rsidRDefault="00060587" w:rsidP="00C80DBB">
      <w:pPr>
        <w:rPr>
          <w:color w:val="000000" w:themeColor="text1"/>
          <w:sz w:val="20"/>
          <w:szCs w:val="20"/>
        </w:rPr>
      </w:pPr>
      <w:r w:rsidRPr="00C164FD">
        <w:rPr>
          <w:color w:val="000000" w:themeColor="text1"/>
          <w:sz w:val="20"/>
          <w:szCs w:val="20"/>
        </w:rPr>
        <w:tab/>
        <w:t>Chủ tịch Hội đồng biên tập, Tạp chí Khoa học, Trường Đại học Sư phạm, Đại học Huế.</w:t>
      </w:r>
      <w:r w:rsidR="00C80DBB" w:rsidRPr="00C164FD">
        <w:rPr>
          <w:color w:val="000000" w:themeColor="text1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7626B3" w:rsidRPr="00C164FD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C164FD" w:rsidRDefault="00C80DBB" w:rsidP="00B358F7">
            <w:pPr>
              <w:rPr>
                <w:color w:val="000000" w:themeColor="text1"/>
                <w:sz w:val="20"/>
                <w:szCs w:val="20"/>
              </w:rPr>
            </w:pPr>
            <w:r w:rsidRPr="00C164F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C164FD" w:rsidRDefault="00C80DBB" w:rsidP="00B358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</w:pPr>
            <w:r w:rsidRPr="00C164FD">
              <w:rPr>
                <w:b/>
                <w:bCs/>
                <w:color w:val="000000" w:themeColor="text1"/>
                <w:sz w:val="20"/>
                <w:szCs w:val="20"/>
              </w:rPr>
              <w:t>Ứ</w:t>
            </w:r>
            <w:r w:rsidRPr="00C164FD">
              <w:rPr>
                <w:b/>
                <w:bCs/>
                <w:color w:val="000000" w:themeColor="text1"/>
                <w:sz w:val="20"/>
                <w:szCs w:val="20"/>
                <w:lang w:val="vi-VN"/>
              </w:rPr>
              <w:t>ng viên</w:t>
            </w:r>
            <w:r w:rsidRPr="00C164FD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C164FD"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  <w:t>(ký và ghi rõ họ tên)</w:t>
            </w:r>
          </w:p>
          <w:p w:rsidR="00100BA3" w:rsidRPr="00C164FD" w:rsidRDefault="00100BA3" w:rsidP="00B358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</w:pPr>
          </w:p>
          <w:p w:rsidR="00100BA3" w:rsidRPr="00C164FD" w:rsidRDefault="00100BA3" w:rsidP="00B358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</w:pPr>
          </w:p>
          <w:p w:rsidR="00100BA3" w:rsidRPr="00C164FD" w:rsidRDefault="00100BA3" w:rsidP="00B358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</w:pPr>
          </w:p>
          <w:p w:rsidR="00100BA3" w:rsidRPr="00C164FD" w:rsidRDefault="00100BA3" w:rsidP="00B358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vi-VN"/>
              </w:rPr>
            </w:pPr>
          </w:p>
          <w:p w:rsidR="00100BA3" w:rsidRPr="00C164FD" w:rsidRDefault="00100BA3" w:rsidP="00B358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164FD">
              <w:rPr>
                <w:i/>
                <w:iCs/>
                <w:color w:val="000000" w:themeColor="text1"/>
                <w:sz w:val="20"/>
                <w:szCs w:val="20"/>
              </w:rPr>
              <w:t>Lê Anh Phương</w:t>
            </w:r>
          </w:p>
        </w:tc>
      </w:tr>
    </w:tbl>
    <w:p w:rsidR="00C80DBB" w:rsidRPr="00C164FD" w:rsidRDefault="00C80DBB" w:rsidP="00C80DBB">
      <w:pPr>
        <w:rPr>
          <w:color w:val="000000" w:themeColor="text1"/>
          <w:sz w:val="20"/>
          <w:szCs w:val="20"/>
        </w:rPr>
      </w:pPr>
      <w:r w:rsidRPr="00C164FD">
        <w:rPr>
          <w:color w:val="000000" w:themeColor="text1"/>
          <w:sz w:val="20"/>
          <w:szCs w:val="20"/>
        </w:rPr>
        <w:t> </w:t>
      </w:r>
    </w:p>
    <w:p w:rsidR="005E2FB1" w:rsidRPr="00C164FD" w:rsidRDefault="005E2FB1">
      <w:pPr>
        <w:rPr>
          <w:color w:val="000000" w:themeColor="text1"/>
        </w:rPr>
      </w:pPr>
    </w:p>
    <w:sectPr w:rsidR="005E2FB1" w:rsidRPr="00C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F52"/>
    <w:multiLevelType w:val="hybridMultilevel"/>
    <w:tmpl w:val="71DCA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60587"/>
    <w:rsid w:val="00070867"/>
    <w:rsid w:val="000865FA"/>
    <w:rsid w:val="000A3B18"/>
    <w:rsid w:val="000A5C56"/>
    <w:rsid w:val="000A7861"/>
    <w:rsid w:val="000D21F3"/>
    <w:rsid w:val="000F22F2"/>
    <w:rsid w:val="00100BA3"/>
    <w:rsid w:val="0016463D"/>
    <w:rsid w:val="001911FE"/>
    <w:rsid w:val="001C5043"/>
    <w:rsid w:val="001E7E65"/>
    <w:rsid w:val="00206725"/>
    <w:rsid w:val="002429DE"/>
    <w:rsid w:val="00265003"/>
    <w:rsid w:val="002A1A74"/>
    <w:rsid w:val="002B1984"/>
    <w:rsid w:val="00307CD1"/>
    <w:rsid w:val="003147F4"/>
    <w:rsid w:val="0034447F"/>
    <w:rsid w:val="00381138"/>
    <w:rsid w:val="003C171E"/>
    <w:rsid w:val="00430076"/>
    <w:rsid w:val="004360E4"/>
    <w:rsid w:val="004417FB"/>
    <w:rsid w:val="00490CBE"/>
    <w:rsid w:val="004C2F48"/>
    <w:rsid w:val="004F59B2"/>
    <w:rsid w:val="00523702"/>
    <w:rsid w:val="00561651"/>
    <w:rsid w:val="00563A1D"/>
    <w:rsid w:val="005A7025"/>
    <w:rsid w:val="005E2FB1"/>
    <w:rsid w:val="005E61BE"/>
    <w:rsid w:val="005E651F"/>
    <w:rsid w:val="00625DE6"/>
    <w:rsid w:val="006441C1"/>
    <w:rsid w:val="00655FDE"/>
    <w:rsid w:val="0069363A"/>
    <w:rsid w:val="00693AD3"/>
    <w:rsid w:val="006B4369"/>
    <w:rsid w:val="006F28FE"/>
    <w:rsid w:val="00714D34"/>
    <w:rsid w:val="00715CC9"/>
    <w:rsid w:val="007626B3"/>
    <w:rsid w:val="00806ECE"/>
    <w:rsid w:val="00810CC0"/>
    <w:rsid w:val="0084624B"/>
    <w:rsid w:val="0085221A"/>
    <w:rsid w:val="00856506"/>
    <w:rsid w:val="00871E72"/>
    <w:rsid w:val="00872EB8"/>
    <w:rsid w:val="0088151D"/>
    <w:rsid w:val="008846BA"/>
    <w:rsid w:val="009029CE"/>
    <w:rsid w:val="0090604E"/>
    <w:rsid w:val="009266B5"/>
    <w:rsid w:val="00984883"/>
    <w:rsid w:val="009870AB"/>
    <w:rsid w:val="009D013D"/>
    <w:rsid w:val="00AC35D7"/>
    <w:rsid w:val="00B21785"/>
    <w:rsid w:val="00B60B05"/>
    <w:rsid w:val="00BA1425"/>
    <w:rsid w:val="00BB0931"/>
    <w:rsid w:val="00BC3947"/>
    <w:rsid w:val="00BD4D39"/>
    <w:rsid w:val="00BD616D"/>
    <w:rsid w:val="00C164FD"/>
    <w:rsid w:val="00C229F9"/>
    <w:rsid w:val="00C5610F"/>
    <w:rsid w:val="00C80DBB"/>
    <w:rsid w:val="00C82F50"/>
    <w:rsid w:val="00C91FE8"/>
    <w:rsid w:val="00C94264"/>
    <w:rsid w:val="00D0182C"/>
    <w:rsid w:val="00D56AEC"/>
    <w:rsid w:val="00D6244A"/>
    <w:rsid w:val="00D970C5"/>
    <w:rsid w:val="00DC72BD"/>
    <w:rsid w:val="00DE4BF5"/>
    <w:rsid w:val="00E047B1"/>
    <w:rsid w:val="00E116FB"/>
    <w:rsid w:val="00E21D80"/>
    <w:rsid w:val="00E34909"/>
    <w:rsid w:val="00E753D3"/>
    <w:rsid w:val="00E922C9"/>
    <w:rsid w:val="00EA5B0B"/>
    <w:rsid w:val="00EF0BEE"/>
    <w:rsid w:val="00F124EF"/>
    <w:rsid w:val="00F165FE"/>
    <w:rsid w:val="00F20DB7"/>
    <w:rsid w:val="00F33944"/>
    <w:rsid w:val="00F44415"/>
    <w:rsid w:val="00F641B4"/>
    <w:rsid w:val="00F6608D"/>
    <w:rsid w:val="00F77D0E"/>
    <w:rsid w:val="00FB1AB9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8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604E"/>
    <w:rPr>
      <w:b/>
      <w:bCs/>
    </w:rPr>
  </w:style>
  <w:style w:type="character" w:styleId="Emphasis">
    <w:name w:val="Emphasis"/>
    <w:basedOn w:val="DefaultParagraphFont"/>
    <w:uiPriority w:val="20"/>
    <w:qFormat/>
    <w:rsid w:val="0090604E"/>
    <w:rPr>
      <w:i/>
      <w:iCs/>
    </w:rPr>
  </w:style>
  <w:style w:type="paragraph" w:styleId="ListParagraph">
    <w:name w:val="List Paragraph"/>
    <w:basedOn w:val="Normal"/>
    <w:uiPriority w:val="34"/>
    <w:qFormat/>
    <w:rsid w:val="00E21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8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604E"/>
    <w:rPr>
      <w:b/>
      <w:bCs/>
    </w:rPr>
  </w:style>
  <w:style w:type="character" w:styleId="Emphasis">
    <w:name w:val="Emphasis"/>
    <w:basedOn w:val="DefaultParagraphFont"/>
    <w:uiPriority w:val="20"/>
    <w:qFormat/>
    <w:rsid w:val="0090604E"/>
    <w:rPr>
      <w:i/>
      <w:iCs/>
    </w:rPr>
  </w:style>
  <w:style w:type="paragraph" w:styleId="ListParagraph">
    <w:name w:val="List Paragraph"/>
    <w:basedOn w:val="Normal"/>
    <w:uiPriority w:val="34"/>
    <w:qFormat/>
    <w:rsid w:val="00E2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2019-04-23T02:17:00Z</cp:lastPrinted>
  <dcterms:created xsi:type="dcterms:W3CDTF">2019-05-09T02:12:00Z</dcterms:created>
  <dcterms:modified xsi:type="dcterms:W3CDTF">2019-05-09T02:12:00Z</dcterms:modified>
</cp:coreProperties>
</file>