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bookmarkStart w:id="1" w:name="_GoBack"/>
      <w:bookmarkEnd w:id="1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Pr="00695FAC" w:rsidRDefault="00C80DBB" w:rsidP="00C80DBB">
      <w:pPr>
        <w:jc w:val="center"/>
        <w:rPr>
          <w:sz w:val="26"/>
          <w:szCs w:val="26"/>
        </w:rPr>
      </w:pPr>
      <w:bookmarkStart w:id="2" w:name="chuong_pl_3_name"/>
      <w:r w:rsidRPr="00695FAC">
        <w:rPr>
          <w:b/>
          <w:bCs/>
          <w:sz w:val="26"/>
          <w:szCs w:val="26"/>
          <w:lang w:val="vi-VN"/>
        </w:rPr>
        <w:t>TÓM TẮT LÝ LỊCH KHOA HỌC ỨNG VIÊN THAM GIA HỘI ĐỒNG GIÁO SƯ</w:t>
      </w:r>
      <w:bookmarkEnd w:id="2"/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1. Họ và tên:</w:t>
      </w:r>
      <w:r w:rsidR="00917421">
        <w:rPr>
          <w:sz w:val="26"/>
          <w:szCs w:val="26"/>
        </w:rPr>
        <w:t xml:space="preserve"> </w:t>
      </w:r>
      <w:r w:rsidR="00FC51AD" w:rsidRPr="00917421">
        <w:rPr>
          <w:b/>
          <w:sz w:val="26"/>
          <w:szCs w:val="26"/>
        </w:rPr>
        <w:t>Nguyễn Khắc Hoàn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2. Năm sinh:</w:t>
      </w:r>
      <w:r w:rsidR="00FC51AD" w:rsidRPr="00695FAC">
        <w:rPr>
          <w:sz w:val="26"/>
          <w:szCs w:val="26"/>
        </w:rPr>
        <w:t xml:space="preserve"> 20/7/1960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3. Chức vụ và cơ quan công tác hiện nay:</w:t>
      </w:r>
      <w:r w:rsidR="00FC51AD" w:rsidRPr="00695FAC">
        <w:rPr>
          <w:sz w:val="26"/>
          <w:szCs w:val="26"/>
        </w:rPr>
        <w:t xml:space="preserve"> Trưởng Ban KHCN&amp;MT Đại học Huế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4. Năm được bổ nhiệm Giáo sư (hoặc Phó giáo sư):</w:t>
      </w:r>
      <w:r w:rsidR="00FC51AD" w:rsidRPr="00695FAC">
        <w:rPr>
          <w:sz w:val="26"/>
          <w:szCs w:val="26"/>
        </w:rPr>
        <w:t xml:space="preserve"> 2010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 xml:space="preserve">Ngành: </w:t>
      </w:r>
      <w:r w:rsidRPr="00695FAC">
        <w:rPr>
          <w:i/>
          <w:iCs/>
          <w:sz w:val="26"/>
          <w:szCs w:val="26"/>
        </w:rPr>
        <w:t>  </w:t>
      </w:r>
      <w:r w:rsidR="00FC51AD" w:rsidRPr="00695FAC">
        <w:rPr>
          <w:i/>
          <w:iCs/>
          <w:sz w:val="26"/>
          <w:szCs w:val="26"/>
        </w:rPr>
        <w:t>Kinh tế học</w:t>
      </w:r>
      <w:r w:rsidRPr="00695FAC">
        <w:rPr>
          <w:i/>
          <w:iCs/>
          <w:sz w:val="26"/>
          <w:szCs w:val="26"/>
        </w:rPr>
        <w:t>                                           </w:t>
      </w:r>
      <w:r w:rsidRPr="00695FAC">
        <w:rPr>
          <w:i/>
          <w:iCs/>
          <w:sz w:val="26"/>
          <w:szCs w:val="26"/>
          <w:lang w:val="vi-VN"/>
        </w:rPr>
        <w:t>Chuyên ngành</w:t>
      </w:r>
      <w:r w:rsidRPr="00695FAC">
        <w:rPr>
          <w:sz w:val="26"/>
          <w:szCs w:val="26"/>
          <w:lang w:val="vi-VN"/>
        </w:rPr>
        <w:t>:</w:t>
      </w:r>
      <w:r w:rsidR="00FC51AD" w:rsidRPr="00695FAC">
        <w:rPr>
          <w:sz w:val="26"/>
          <w:szCs w:val="26"/>
        </w:rPr>
        <w:t xml:space="preserve"> Kinh tế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5. Danh hiệu trong nước và quốc tế: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 xml:space="preserve">6. Số công trình khoa học đã công bố </w:t>
      </w:r>
      <w:r w:rsidRPr="00695FAC">
        <w:rPr>
          <w:sz w:val="26"/>
          <w:szCs w:val="26"/>
        </w:rPr>
        <w:t>tr</w:t>
      </w:r>
      <w:r w:rsidRPr="00695FAC">
        <w:rPr>
          <w:sz w:val="26"/>
          <w:szCs w:val="26"/>
          <w:lang w:val="vi-VN"/>
        </w:rPr>
        <w:t>ên các tạp chí khoa học:</w:t>
      </w:r>
      <w:r w:rsidR="00FC51AD" w:rsidRPr="00695FAC">
        <w:rPr>
          <w:sz w:val="26"/>
          <w:szCs w:val="26"/>
        </w:rPr>
        <w:t xml:space="preserve"> </w:t>
      </w:r>
      <w:r w:rsidR="00FC51AD" w:rsidRPr="00917421">
        <w:rPr>
          <w:b/>
          <w:sz w:val="26"/>
          <w:szCs w:val="26"/>
        </w:rPr>
        <w:t>15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>Trong đó: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 xml:space="preserve">- ISI hoặc/và Scopus: </w:t>
      </w:r>
      <w:r w:rsidRPr="00695FAC">
        <w:rPr>
          <w:i/>
          <w:iCs/>
          <w:sz w:val="26"/>
          <w:szCs w:val="26"/>
        </w:rPr>
        <w:t>                  </w:t>
      </w:r>
      <w:r w:rsidRPr="00695FAC">
        <w:rPr>
          <w:i/>
          <w:iCs/>
          <w:sz w:val="26"/>
          <w:szCs w:val="26"/>
          <w:lang w:val="vi-VN"/>
        </w:rPr>
        <w:t xml:space="preserve">(5 năm gần đây: </w:t>
      </w:r>
      <w:r w:rsidRPr="00695FAC">
        <w:rPr>
          <w:i/>
          <w:iCs/>
          <w:sz w:val="26"/>
          <w:szCs w:val="26"/>
        </w:rPr>
        <w:t>          </w:t>
      </w:r>
      <w:r w:rsidRPr="00695FAC">
        <w:rPr>
          <w:i/>
          <w:iCs/>
          <w:sz w:val="26"/>
          <w:szCs w:val="26"/>
          <w:lang w:val="vi-VN"/>
        </w:rPr>
        <w:t>)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>- Tạp ch</w:t>
      </w:r>
      <w:r w:rsidRPr="00695FAC">
        <w:rPr>
          <w:i/>
          <w:iCs/>
          <w:sz w:val="26"/>
          <w:szCs w:val="26"/>
        </w:rPr>
        <w:t xml:space="preserve">í </w:t>
      </w:r>
      <w:r w:rsidRPr="00695FAC">
        <w:rPr>
          <w:i/>
          <w:iCs/>
          <w:sz w:val="26"/>
          <w:szCs w:val="26"/>
          <w:lang w:val="vi-VN"/>
        </w:rPr>
        <w:t xml:space="preserve">nước ngoài khác: </w:t>
      </w:r>
      <w:r w:rsidRPr="00695FAC">
        <w:rPr>
          <w:i/>
          <w:iCs/>
          <w:sz w:val="26"/>
          <w:szCs w:val="26"/>
        </w:rPr>
        <w:t>         </w:t>
      </w:r>
      <w:r w:rsidRPr="00695FAC">
        <w:rPr>
          <w:i/>
          <w:iCs/>
          <w:sz w:val="26"/>
          <w:szCs w:val="26"/>
          <w:lang w:val="vi-VN"/>
        </w:rPr>
        <w:t>(5 năm gần đây:</w:t>
      </w:r>
      <w:r w:rsidRPr="00695FAC">
        <w:rPr>
          <w:i/>
          <w:iCs/>
          <w:sz w:val="26"/>
          <w:szCs w:val="26"/>
        </w:rPr>
        <w:t xml:space="preserve">          </w:t>
      </w:r>
      <w:r w:rsidRPr="00695FAC">
        <w:rPr>
          <w:i/>
          <w:iCs/>
          <w:sz w:val="26"/>
          <w:szCs w:val="26"/>
          <w:lang w:val="vi-VN"/>
        </w:rPr>
        <w:t> )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</w:rPr>
        <w:t>7</w:t>
      </w:r>
      <w:r w:rsidRPr="00695FAC">
        <w:rPr>
          <w:sz w:val="26"/>
          <w:szCs w:val="26"/>
          <w:lang w:val="vi-VN"/>
        </w:rPr>
        <w:t>. Số sáng chế, giải pháp hữu ích: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 xml:space="preserve">Trong đó, quốc tế: </w:t>
      </w:r>
      <w:r w:rsidRPr="00695FAC">
        <w:rPr>
          <w:i/>
          <w:iCs/>
          <w:sz w:val="26"/>
          <w:szCs w:val="26"/>
        </w:rPr>
        <w:t>                       </w:t>
      </w:r>
      <w:r w:rsidRPr="00695FAC">
        <w:rPr>
          <w:i/>
          <w:iCs/>
          <w:sz w:val="26"/>
          <w:szCs w:val="26"/>
          <w:lang w:val="vi-VN"/>
        </w:rPr>
        <w:t xml:space="preserve">(5 năm gần đây: </w:t>
      </w:r>
      <w:r w:rsidRPr="00695FAC">
        <w:rPr>
          <w:i/>
          <w:iCs/>
          <w:sz w:val="26"/>
          <w:szCs w:val="26"/>
        </w:rPr>
        <w:t>          </w:t>
      </w:r>
      <w:r w:rsidRPr="00695FAC">
        <w:rPr>
          <w:i/>
          <w:iCs/>
          <w:sz w:val="26"/>
          <w:szCs w:val="26"/>
          <w:lang w:val="vi-VN"/>
        </w:rPr>
        <w:t>)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8. Số sách chuyên khảo và giáo trình đã xuất bản:</w:t>
      </w:r>
      <w:r w:rsidR="00FC51AD" w:rsidRPr="00695FAC">
        <w:rPr>
          <w:sz w:val="26"/>
          <w:szCs w:val="26"/>
        </w:rPr>
        <w:t xml:space="preserve">  05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>Trong đó: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>- 5 năm gần đây:</w:t>
      </w:r>
      <w:r w:rsidR="00FC51AD" w:rsidRPr="00695FAC">
        <w:rPr>
          <w:i/>
          <w:iCs/>
          <w:sz w:val="26"/>
          <w:szCs w:val="26"/>
        </w:rPr>
        <w:t xml:space="preserve"> 0</w:t>
      </w:r>
      <w:r w:rsidR="00917421">
        <w:rPr>
          <w:i/>
          <w:iCs/>
          <w:sz w:val="26"/>
          <w:szCs w:val="26"/>
        </w:rPr>
        <w:t>1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i/>
          <w:iCs/>
          <w:sz w:val="26"/>
          <w:szCs w:val="26"/>
          <w:lang w:val="vi-VN"/>
        </w:rPr>
        <w:t>- Do Nhà xuất bản nước ngoài, Nhà xuất bản c</w:t>
      </w:r>
      <w:r w:rsidRPr="00695FAC">
        <w:rPr>
          <w:i/>
          <w:iCs/>
          <w:sz w:val="26"/>
          <w:szCs w:val="26"/>
        </w:rPr>
        <w:t>ấ</w:t>
      </w:r>
      <w:r w:rsidRPr="00695FAC">
        <w:rPr>
          <w:i/>
          <w:iCs/>
          <w:sz w:val="26"/>
          <w:szCs w:val="26"/>
          <w:lang w:val="vi-VN"/>
        </w:rPr>
        <w:t>p Quốc gia, Bộ và tương đương xuất bản</w:t>
      </w:r>
      <w:r w:rsidRPr="00695FAC">
        <w:rPr>
          <w:sz w:val="26"/>
          <w:szCs w:val="26"/>
          <w:lang w:val="vi-VN"/>
        </w:rPr>
        <w:t>:</w:t>
      </w:r>
      <w:r w:rsidR="00FC51AD" w:rsidRPr="00695FAC">
        <w:rPr>
          <w:sz w:val="26"/>
          <w:szCs w:val="26"/>
        </w:rPr>
        <w:t xml:space="preserve"> 02</w:t>
      </w: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 xml:space="preserve">9. Tổng số trích dẫn </w:t>
      </w:r>
      <w:r w:rsidRPr="00695FAC">
        <w:rPr>
          <w:i/>
          <w:iCs/>
          <w:sz w:val="26"/>
          <w:szCs w:val="26"/>
          <w:lang w:val="vi-VN"/>
        </w:rPr>
        <w:t>(nếu có):</w:t>
      </w:r>
      <w:r w:rsidRPr="00695FAC">
        <w:rPr>
          <w:sz w:val="26"/>
          <w:szCs w:val="26"/>
        </w:rPr>
        <w:t>                                            </w:t>
      </w:r>
      <w:r w:rsidRPr="00695FAC">
        <w:rPr>
          <w:sz w:val="26"/>
          <w:szCs w:val="26"/>
          <w:lang w:val="vi-VN"/>
        </w:rPr>
        <w:t>Chỉ số h</w:t>
      </w:r>
      <w:r w:rsidRPr="00695FAC">
        <w:rPr>
          <w:i/>
          <w:iCs/>
          <w:sz w:val="26"/>
          <w:szCs w:val="26"/>
          <w:vertAlign w:val="subscript"/>
          <w:lang w:val="vi-VN"/>
        </w:rPr>
        <w:t>index</w:t>
      </w:r>
      <w:r w:rsidRPr="00695FAC">
        <w:rPr>
          <w:i/>
          <w:iCs/>
          <w:sz w:val="26"/>
          <w:szCs w:val="26"/>
          <w:lang w:val="vi-VN"/>
        </w:rPr>
        <w:t>(nếu có):</w:t>
      </w:r>
    </w:p>
    <w:p w:rsidR="00917421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>10. Giải thưởng KH&amp;CN quốc tế, quốc gia hoặc tương đương:</w:t>
      </w:r>
      <w:r w:rsidR="00FC51AD" w:rsidRPr="00695FAC">
        <w:rPr>
          <w:sz w:val="26"/>
          <w:szCs w:val="26"/>
        </w:rPr>
        <w:t xml:space="preserve"> </w:t>
      </w:r>
    </w:p>
    <w:p w:rsidR="00917421" w:rsidRDefault="00917421" w:rsidP="00C80DBB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Giấy khen về thành tích NCKH Đại học Huế giai đoạn 2006 - 2010</w:t>
      </w:r>
      <w:r w:rsidRPr="009659F1">
        <w:rPr>
          <w:sz w:val="26"/>
          <w:szCs w:val="26"/>
        </w:rPr>
        <w:t xml:space="preserve">  </w:t>
      </w:r>
    </w:p>
    <w:p w:rsidR="00C80DBB" w:rsidRPr="00695FAC" w:rsidRDefault="00C80DBB" w:rsidP="00C80DBB">
      <w:pPr>
        <w:spacing w:after="120"/>
        <w:ind w:firstLine="720"/>
        <w:jc w:val="both"/>
        <w:rPr>
          <w:i/>
          <w:iCs/>
          <w:sz w:val="26"/>
          <w:szCs w:val="26"/>
        </w:rPr>
      </w:pPr>
      <w:r w:rsidRPr="00695FAC">
        <w:rPr>
          <w:sz w:val="26"/>
          <w:szCs w:val="26"/>
        </w:rPr>
        <w:t>11</w:t>
      </w:r>
      <w:r w:rsidRPr="00695FAC">
        <w:rPr>
          <w:sz w:val="26"/>
          <w:szCs w:val="26"/>
          <w:lang w:val="vi-VN"/>
        </w:rPr>
        <w:t xml:space="preserve">. Bài báo khoa học tiêu biểu </w:t>
      </w:r>
      <w:r w:rsidRPr="00695FAC">
        <w:rPr>
          <w:i/>
          <w:iCs/>
          <w:sz w:val="26"/>
          <w:szCs w:val="26"/>
          <w:lang w:val="vi-VN"/>
        </w:rPr>
        <w:t>(Liệt kê tối đa 10 bài báo tiêu biểu trong cả quá trình, kèm theo chỉ số trích dẫn của bài b</w:t>
      </w:r>
      <w:r w:rsidRPr="00695FAC">
        <w:rPr>
          <w:i/>
          <w:iCs/>
          <w:sz w:val="26"/>
          <w:szCs w:val="26"/>
        </w:rPr>
        <w:t>á</w:t>
      </w:r>
      <w:r w:rsidRPr="00695FAC">
        <w:rPr>
          <w:i/>
          <w:iCs/>
          <w:sz w:val="26"/>
          <w:szCs w:val="26"/>
          <w:lang w:val="vi-VN"/>
        </w:rPr>
        <w:t>o và chỉ số ảnh hưởng của tạp chí, nếu có):</w:t>
      </w:r>
    </w:p>
    <w:tbl>
      <w:tblPr>
        <w:tblW w:w="9280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13"/>
      </w:tblGrid>
      <w:tr w:rsidR="00D86F87" w:rsidRPr="00695FAC" w:rsidTr="00D86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D86F87" w:rsidRPr="00695FAC" w:rsidRDefault="00D86F87" w:rsidP="00A15497">
            <w:pPr>
              <w:spacing w:line="220" w:lineRule="exact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  <w:lang w:val="vi-VN"/>
              </w:rPr>
              <w:t xml:space="preserve">Nông nghiệp Việt Nam từ sản xuất tự cấp tự túc tới sản xuất hàng hoá. </w:t>
            </w:r>
            <w:r w:rsidR="0074591A" w:rsidRPr="00ED181F">
              <w:rPr>
                <w:lang w:val="vi-VN"/>
              </w:rPr>
              <w:t>Tạp ch</w:t>
            </w:r>
            <w:r w:rsidR="0074591A" w:rsidRPr="00ED181F">
              <w:rPr>
                <w:rFonts w:hint="eastAsia"/>
                <w:lang w:val="vi-VN"/>
              </w:rPr>
              <w:t>í</w:t>
            </w:r>
            <w:r w:rsidR="0074591A" w:rsidRPr="00ED181F">
              <w:rPr>
                <w:lang w:val="vi-VN"/>
              </w:rPr>
              <w:t xml:space="preserve"> Kinh tế v</w:t>
            </w:r>
            <w:r w:rsidR="0074591A" w:rsidRPr="00ED181F">
              <w:rPr>
                <w:rFonts w:hint="eastAsia"/>
                <w:lang w:val="vi-VN"/>
              </w:rPr>
              <w:t>à</w:t>
            </w:r>
            <w:r w:rsidR="0074591A" w:rsidRPr="00ED181F">
              <w:rPr>
                <w:lang w:val="vi-VN"/>
              </w:rPr>
              <w:t xml:space="preserve"> ph</w:t>
            </w:r>
            <w:r w:rsidR="0074591A" w:rsidRPr="00ED181F">
              <w:rPr>
                <w:rFonts w:hint="eastAsia"/>
                <w:lang w:val="vi-VN"/>
              </w:rPr>
              <w:t>á</w:t>
            </w:r>
            <w:r w:rsidR="0074591A" w:rsidRPr="00ED181F">
              <w:rPr>
                <w:lang w:val="vi-VN"/>
              </w:rPr>
              <w:t>t triển</w:t>
            </w:r>
            <w:r w:rsidR="0074591A" w:rsidRPr="00ED181F">
              <w:t>, Đại học Kinh tế Quốc dân</w:t>
            </w:r>
            <w:r w:rsidR="0074591A" w:rsidRPr="00ED181F">
              <w:rPr>
                <w:lang w:val="vi-VN"/>
              </w:rPr>
              <w:t xml:space="preserve"> </w:t>
            </w:r>
            <w:r w:rsidR="0074591A" w:rsidRPr="00ED181F">
              <w:t xml:space="preserve"> Hà Nội</w:t>
            </w:r>
            <w:r w:rsidR="0074591A">
              <w:t>, 2001</w:t>
            </w:r>
          </w:p>
          <w:p w:rsidR="00D86F87" w:rsidRPr="00695FAC" w:rsidRDefault="00D86F87" w:rsidP="00A1549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D86F87" w:rsidRPr="00695FAC" w:rsidTr="00D86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A15497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  <w:lang w:val="vi-VN"/>
              </w:rPr>
              <w:t>Thực trạng sản xuất hàng hoá của các trang trại ở Thừa Thiên Huế</w:t>
            </w:r>
            <w:r w:rsidR="0074591A">
              <w:rPr>
                <w:sz w:val="26"/>
                <w:szCs w:val="26"/>
              </w:rPr>
              <w:t>.</w:t>
            </w:r>
            <w:r w:rsidR="0074591A" w:rsidRPr="00ED181F">
              <w:rPr>
                <w:lang w:val="vi-VN"/>
              </w:rPr>
              <w:t xml:space="preserve"> Tạp ch</w:t>
            </w:r>
            <w:r w:rsidR="0074591A" w:rsidRPr="00ED181F">
              <w:rPr>
                <w:rFonts w:hint="eastAsia"/>
                <w:lang w:val="vi-VN"/>
              </w:rPr>
              <w:t>í</w:t>
            </w:r>
            <w:r w:rsidR="0074591A" w:rsidRPr="00ED181F">
              <w:rPr>
                <w:lang w:val="vi-VN"/>
              </w:rPr>
              <w:t xml:space="preserve"> N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ng nghiệp v</w:t>
            </w:r>
            <w:r w:rsidR="0074591A" w:rsidRPr="00ED181F">
              <w:rPr>
                <w:rFonts w:hint="eastAsia"/>
                <w:lang w:val="vi-VN"/>
              </w:rPr>
              <w:t>à</w:t>
            </w:r>
            <w:r w:rsidR="0074591A" w:rsidRPr="00ED181F">
              <w:rPr>
                <w:lang w:val="vi-VN"/>
              </w:rPr>
              <w:t xml:space="preserve"> Ph</w:t>
            </w:r>
            <w:r w:rsidR="0074591A" w:rsidRPr="00ED181F">
              <w:rPr>
                <w:rFonts w:hint="eastAsia"/>
                <w:lang w:val="vi-VN"/>
              </w:rPr>
              <w:t>á</w:t>
            </w:r>
            <w:r w:rsidR="0074591A" w:rsidRPr="00ED181F">
              <w:rPr>
                <w:lang w:val="vi-VN"/>
              </w:rPr>
              <w:t>t triển n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ng th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</w:t>
            </w:r>
            <w:r w:rsidR="0074591A" w:rsidRPr="00ED181F">
              <w:t>, Bộ NN &amp; PTNT</w:t>
            </w:r>
            <w:r w:rsidR="0074591A">
              <w:t>, 2005</w:t>
            </w:r>
            <w:r w:rsidR="0074591A">
              <w:rPr>
                <w:sz w:val="26"/>
                <w:szCs w:val="26"/>
              </w:rPr>
              <w:t xml:space="preserve"> </w:t>
            </w:r>
            <w:r w:rsidRPr="00695FAC">
              <w:rPr>
                <w:sz w:val="26"/>
                <w:szCs w:val="26"/>
                <w:lang w:val="vi-VN"/>
              </w:rPr>
              <w:t xml:space="preserve"> </w:t>
            </w:r>
          </w:p>
          <w:p w:rsidR="00D86F87" w:rsidRPr="00695FAC" w:rsidRDefault="00D86F87" w:rsidP="00A15497">
            <w:pPr>
              <w:rPr>
                <w:sz w:val="26"/>
                <w:szCs w:val="26"/>
              </w:rPr>
            </w:pPr>
          </w:p>
        </w:tc>
      </w:tr>
      <w:tr w:rsidR="00D86F87" w:rsidRPr="00695FAC" w:rsidTr="00D86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D86F87" w:rsidRPr="00695FAC" w:rsidRDefault="00D86F87" w:rsidP="00A15497">
            <w:pPr>
              <w:spacing w:line="220" w:lineRule="exact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  <w:lang w:val="vi-VN"/>
              </w:rPr>
              <w:t>Phát triển kinh tế trang trại trong kinh tế thị trường</w:t>
            </w:r>
            <w:r w:rsidR="0074591A">
              <w:rPr>
                <w:sz w:val="26"/>
                <w:szCs w:val="26"/>
              </w:rPr>
              <w:t>.</w:t>
            </w:r>
            <w:r w:rsidR="0074591A" w:rsidRPr="00ED181F">
              <w:rPr>
                <w:lang w:val="vi-VN"/>
              </w:rPr>
              <w:t xml:space="preserve"> Tạp ch</w:t>
            </w:r>
            <w:r w:rsidR="0074591A" w:rsidRPr="00ED181F">
              <w:rPr>
                <w:rFonts w:hint="eastAsia"/>
                <w:lang w:val="vi-VN"/>
              </w:rPr>
              <w:t>í</w:t>
            </w:r>
            <w:r w:rsidR="0074591A" w:rsidRPr="00ED181F">
              <w:rPr>
                <w:lang w:val="vi-VN"/>
              </w:rPr>
              <w:t xml:space="preserve"> N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ng nghiệp v</w:t>
            </w:r>
            <w:r w:rsidR="0074591A" w:rsidRPr="00ED181F">
              <w:rPr>
                <w:rFonts w:hint="eastAsia"/>
                <w:lang w:val="vi-VN"/>
              </w:rPr>
              <w:t>à</w:t>
            </w:r>
            <w:r w:rsidR="0074591A" w:rsidRPr="00ED181F">
              <w:rPr>
                <w:lang w:val="vi-VN"/>
              </w:rPr>
              <w:t xml:space="preserve"> Ph</w:t>
            </w:r>
            <w:r w:rsidR="0074591A" w:rsidRPr="00ED181F">
              <w:rPr>
                <w:rFonts w:hint="eastAsia"/>
                <w:lang w:val="vi-VN"/>
              </w:rPr>
              <w:t>á</w:t>
            </w:r>
            <w:r w:rsidR="0074591A" w:rsidRPr="00ED181F">
              <w:rPr>
                <w:lang w:val="vi-VN"/>
              </w:rPr>
              <w:t>t triển n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ng th</w:t>
            </w:r>
            <w:r w:rsidR="0074591A" w:rsidRPr="00ED181F">
              <w:rPr>
                <w:rFonts w:hint="eastAsia"/>
                <w:lang w:val="vi-VN"/>
              </w:rPr>
              <w:t>ô</w:t>
            </w:r>
            <w:r w:rsidR="0074591A" w:rsidRPr="00ED181F">
              <w:rPr>
                <w:lang w:val="vi-VN"/>
              </w:rPr>
              <w:t>n</w:t>
            </w:r>
            <w:r w:rsidR="0074591A" w:rsidRPr="00ED181F">
              <w:t>, Bộ NN &amp; PTNT</w:t>
            </w:r>
            <w:r w:rsidR="0074591A">
              <w:t>, 2005</w:t>
            </w:r>
            <w:r w:rsidR="0074591A">
              <w:rPr>
                <w:sz w:val="26"/>
                <w:szCs w:val="26"/>
              </w:rPr>
              <w:t xml:space="preserve"> </w:t>
            </w:r>
            <w:r w:rsidRPr="00695FAC">
              <w:rPr>
                <w:sz w:val="26"/>
                <w:szCs w:val="26"/>
                <w:lang w:val="vi-VN"/>
              </w:rPr>
              <w:t xml:space="preserve"> </w:t>
            </w:r>
          </w:p>
          <w:p w:rsidR="00D86F87" w:rsidRPr="00695FAC" w:rsidRDefault="00D86F87" w:rsidP="00A1549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D86F87" w:rsidRPr="00695FAC" w:rsidTr="00D86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D86F87" w:rsidRPr="00695FAC" w:rsidRDefault="00D86F87" w:rsidP="0074591A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lastRenderedPageBreak/>
              <w:t>Sử dụng mô hình TOBIT trong phân tích nhu cầu tiêu thụ hàng hoá của các hộ gia đình</w:t>
            </w:r>
            <w:r w:rsidR="0074591A">
              <w:rPr>
                <w:sz w:val="26"/>
                <w:szCs w:val="26"/>
              </w:rPr>
              <w:t>,</w:t>
            </w:r>
            <w:r w:rsidR="0074591A" w:rsidRPr="00ED181F">
              <w:t xml:space="preserve"> Tạp chí khoa học</w:t>
            </w:r>
            <w:r w:rsidR="0074591A">
              <w:t xml:space="preserve"> </w:t>
            </w:r>
            <w:r w:rsidR="0074591A" w:rsidRPr="00ED181F">
              <w:t>Đại học Huế</w:t>
            </w:r>
            <w:r w:rsidR="0074591A">
              <w:t>, 2010</w:t>
            </w:r>
          </w:p>
          <w:p w:rsidR="00D86F87" w:rsidRPr="00695FAC" w:rsidRDefault="00D86F87" w:rsidP="00A1549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D86F87" w:rsidRPr="00695FAC" w:rsidTr="00D86F87">
        <w:trPr>
          <w:trHeight w:val="5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695FAC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74591A" w:rsidRPr="00ED181F" w:rsidRDefault="00D86F87" w:rsidP="0074591A">
            <w:pPr>
              <w:spacing w:line="220" w:lineRule="exact"/>
              <w:jc w:val="both"/>
            </w:pPr>
            <w:r w:rsidRPr="00695FAC">
              <w:rPr>
                <w:sz w:val="26"/>
                <w:szCs w:val="26"/>
              </w:rPr>
              <w:t>Bàn về các yếu tố ảnh hưởng đến động lực làm việc của nhân viên.Nghiên cứu trường hợp tại Ngân hàng TMCP Á Châu, chi nhánh Huế</w:t>
            </w:r>
            <w:r w:rsidR="0074591A">
              <w:rPr>
                <w:sz w:val="26"/>
                <w:szCs w:val="26"/>
              </w:rPr>
              <w:t xml:space="preserve">. </w:t>
            </w:r>
            <w:r w:rsidR="0074591A" w:rsidRPr="00ED181F">
              <w:t>Tạp chí  khoa học</w:t>
            </w:r>
          </w:p>
          <w:p w:rsidR="00D86F87" w:rsidRDefault="0074591A" w:rsidP="0074591A">
            <w:pPr>
              <w:spacing w:line="220" w:lineRule="exact"/>
              <w:rPr>
                <w:sz w:val="26"/>
                <w:szCs w:val="26"/>
              </w:rPr>
            </w:pPr>
            <w:r w:rsidRPr="00ED181F">
              <w:t>Đại học Huế</w:t>
            </w:r>
            <w:r>
              <w:t>, 2010</w:t>
            </w:r>
          </w:p>
          <w:p w:rsidR="0074591A" w:rsidRPr="00695FAC" w:rsidRDefault="0074591A" w:rsidP="00A1549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D86F87" w:rsidRPr="00695FAC" w:rsidTr="00D86F87">
        <w:trPr>
          <w:trHeight w:val="8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695FAC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D86F87" w:rsidRPr="00695FAC" w:rsidRDefault="00D86F87" w:rsidP="0074591A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Đánh giá sức hấp dẫn của công ty TNHH MTV Mai Linh đối với khách hàng</w:t>
            </w:r>
            <w:r w:rsidR="0074591A">
              <w:rPr>
                <w:sz w:val="26"/>
                <w:szCs w:val="26"/>
              </w:rPr>
              <w:t xml:space="preserve">. </w:t>
            </w:r>
            <w:r w:rsidR="0074591A">
              <w:t>Tạp chí khoa học Đại học Huế, 2012</w:t>
            </w:r>
          </w:p>
        </w:tc>
      </w:tr>
      <w:tr w:rsidR="00D86F87" w:rsidRPr="00695FAC" w:rsidTr="00D86F87">
        <w:trPr>
          <w:trHeight w:val="8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695FAC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spacing w:line="220" w:lineRule="exact"/>
              <w:rPr>
                <w:sz w:val="26"/>
                <w:szCs w:val="26"/>
              </w:rPr>
            </w:pPr>
          </w:p>
          <w:p w:rsidR="00D86F87" w:rsidRPr="00695FAC" w:rsidRDefault="00D86F87" w:rsidP="0074591A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Giải pháp khôi phục và phát triển làng nghề thủ công truyền thống ở TTH</w:t>
            </w:r>
            <w:r w:rsidR="0074591A">
              <w:rPr>
                <w:sz w:val="26"/>
                <w:szCs w:val="26"/>
              </w:rPr>
              <w:t xml:space="preserve">. </w:t>
            </w:r>
            <w:r w:rsidR="0074591A">
              <w:t>Tạp chí khoa học Đại học Huế, 2012</w:t>
            </w:r>
          </w:p>
        </w:tc>
      </w:tr>
      <w:tr w:rsidR="00D86F87" w:rsidRPr="00695FAC" w:rsidTr="00D86F87">
        <w:trPr>
          <w:trHeight w:val="8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695FAC" w:rsidP="00A15497">
            <w:p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D86F87" w:rsidRPr="00695FAC" w:rsidRDefault="00D86F87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E-commerce adoption in handicraft businesses of traditional craft villages of Thua Thien Hue province,</w:t>
            </w:r>
            <w:r w:rsidR="0074591A">
              <w:rPr>
                <w:sz w:val="26"/>
                <w:szCs w:val="26"/>
                <w:lang w:val="en-GB"/>
              </w:rPr>
              <w:t xml:space="preserve"> </w:t>
            </w:r>
            <w:r w:rsidRPr="00695FAC">
              <w:rPr>
                <w:sz w:val="26"/>
                <w:szCs w:val="26"/>
                <w:lang w:val="en-GB"/>
              </w:rPr>
              <w:t xml:space="preserve"> </w:t>
            </w:r>
            <w:r w:rsidR="0074591A" w:rsidRPr="00C73D55">
              <w:rPr>
                <w:i/>
                <w:iCs/>
                <w:lang w:val="en-GB"/>
              </w:rPr>
              <w:t>ICYREB  conference proceedings</w:t>
            </w:r>
            <w:r w:rsidR="0074591A" w:rsidRPr="00C73D55">
              <w:rPr>
                <w:i/>
                <w:lang w:val="en-GB"/>
              </w:rPr>
              <w:t xml:space="preserve">, </w:t>
            </w:r>
            <w:r w:rsidR="0074591A" w:rsidRPr="00C73D55">
              <w:rPr>
                <w:lang w:val="en-GB"/>
              </w:rPr>
              <w:t>Hanoi, Vietnam, December 18, 2015</w:t>
            </w:r>
            <w:r w:rsidRPr="00695FAC">
              <w:rPr>
                <w:sz w:val="26"/>
                <w:szCs w:val="26"/>
                <w:lang w:val="en-GB"/>
              </w:rPr>
              <w:t> </w:t>
            </w:r>
          </w:p>
        </w:tc>
      </w:tr>
      <w:tr w:rsidR="00D86F87" w:rsidRPr="00695FAC" w:rsidTr="00D86F87">
        <w:trPr>
          <w:trHeight w:val="8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695FAC" w:rsidP="00A15497">
            <w:p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74591A" w:rsidRDefault="00D86F87" w:rsidP="0074591A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  <w:lang w:val="en-GB"/>
              </w:rPr>
              <w:t>Tác động của năng lực lãnh đạo đến sự thỏa mãn và lòng trung thành của nhân viên: Nghiên cứu trường hợp công ty cổ phần chế biến gỗ Thừa Thiên Huế</w:t>
            </w:r>
            <w:r w:rsidR="0074591A">
              <w:rPr>
                <w:sz w:val="26"/>
                <w:szCs w:val="26"/>
                <w:lang w:val="en-GB"/>
              </w:rPr>
              <w:t xml:space="preserve">. </w:t>
            </w:r>
            <w:r w:rsidR="0074591A" w:rsidRPr="00ED181F">
              <w:t>Tạp chí  khoa học</w:t>
            </w:r>
            <w:r w:rsidR="0074591A">
              <w:t xml:space="preserve"> </w:t>
            </w:r>
            <w:r w:rsidR="0074591A" w:rsidRPr="00ED181F">
              <w:t>Đại học Huế</w:t>
            </w:r>
            <w:r w:rsidR="0074591A">
              <w:t>, 2016</w:t>
            </w:r>
          </w:p>
          <w:p w:rsidR="00D86F87" w:rsidRPr="00695FAC" w:rsidRDefault="00D86F87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</w:tc>
      </w:tr>
      <w:tr w:rsidR="00D86F87" w:rsidRPr="00695FAC" w:rsidTr="00D86F87">
        <w:trPr>
          <w:trHeight w:val="8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7" w:rsidRPr="00695FAC" w:rsidRDefault="00D86F87" w:rsidP="00695FAC">
            <w:p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1</w:t>
            </w:r>
            <w:r w:rsidR="00695FAC" w:rsidRPr="00695FAC">
              <w:rPr>
                <w:sz w:val="26"/>
                <w:szCs w:val="26"/>
                <w:lang w:val="en-GB"/>
              </w:rPr>
              <w:t>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74591A" w:rsidRDefault="00D86F87" w:rsidP="0074591A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  <w:lang w:val="en-GB"/>
              </w:rPr>
              <w:t>Ảnh hưởng của năng lực lãnh đạo giám đốc điều hành doanh nghiệp nhỏ và vừa khu vực bắc Miền Trung đến kết quả hoạt động của Doanh nghiệp</w:t>
            </w:r>
            <w:r w:rsidR="0074591A">
              <w:rPr>
                <w:sz w:val="26"/>
                <w:szCs w:val="26"/>
                <w:lang w:val="en-GB"/>
              </w:rPr>
              <w:t xml:space="preserve">. </w:t>
            </w:r>
            <w:r w:rsidR="0074591A" w:rsidRPr="00ED181F">
              <w:t>Tạp chí  khoa học</w:t>
            </w:r>
            <w:r w:rsidR="0074591A">
              <w:t xml:space="preserve"> </w:t>
            </w:r>
            <w:r w:rsidR="0074591A" w:rsidRPr="00ED181F">
              <w:t>Đại học Huế</w:t>
            </w:r>
            <w:r w:rsidR="0074591A">
              <w:t>, 2016</w:t>
            </w:r>
          </w:p>
          <w:p w:rsidR="00D86F87" w:rsidRPr="00695FAC" w:rsidRDefault="00D86F87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</w:tc>
      </w:tr>
    </w:tbl>
    <w:p w:rsidR="00D86F87" w:rsidRPr="00695FAC" w:rsidRDefault="00D86F87" w:rsidP="00C80DBB">
      <w:pPr>
        <w:spacing w:after="120"/>
        <w:ind w:firstLine="720"/>
        <w:jc w:val="both"/>
        <w:rPr>
          <w:sz w:val="26"/>
          <w:szCs w:val="26"/>
        </w:rPr>
      </w:pPr>
    </w:p>
    <w:p w:rsidR="00C80DBB" w:rsidRPr="00695FAC" w:rsidRDefault="00C80DBB" w:rsidP="00C80DBB">
      <w:pPr>
        <w:spacing w:after="120"/>
        <w:ind w:firstLine="720"/>
        <w:jc w:val="both"/>
        <w:rPr>
          <w:i/>
          <w:iCs/>
          <w:sz w:val="26"/>
          <w:szCs w:val="26"/>
        </w:rPr>
      </w:pPr>
      <w:r w:rsidRPr="00695FAC">
        <w:rPr>
          <w:sz w:val="26"/>
          <w:szCs w:val="26"/>
          <w:lang w:val="vi-VN"/>
        </w:rPr>
        <w:t xml:space="preserve">12. Sách chuyên khảo và giáo trình tiêu biểu </w:t>
      </w:r>
      <w:r w:rsidRPr="00695FAC">
        <w:rPr>
          <w:i/>
          <w:iCs/>
          <w:sz w:val="26"/>
          <w:szCs w:val="26"/>
          <w:lang w:val="vi-VN"/>
        </w:rPr>
        <w:t>(Liệt kê tối đa 5 sách và/hoặc giáo trình tiêu biểu trong cả quá trình, kèm theo chỉ số trích dẫn, s</w:t>
      </w:r>
      <w:r w:rsidRPr="00695FAC">
        <w:rPr>
          <w:i/>
          <w:iCs/>
          <w:sz w:val="26"/>
          <w:szCs w:val="26"/>
        </w:rPr>
        <w:t xml:space="preserve">ố </w:t>
      </w:r>
      <w:r w:rsidRPr="00695FAC">
        <w:rPr>
          <w:i/>
          <w:iCs/>
          <w:sz w:val="26"/>
          <w:szCs w:val="26"/>
          <w:lang w:val="vi-VN"/>
        </w:rPr>
        <w:t>lần tái bản, nếu có):</w:t>
      </w:r>
    </w:p>
    <w:tbl>
      <w:tblPr>
        <w:tblW w:w="9097" w:type="dxa"/>
        <w:jc w:val="center"/>
        <w:tblInd w:w="725" w:type="dxa"/>
        <w:tblLayout w:type="fixed"/>
        <w:tblLook w:val="0000" w:firstRow="0" w:lastRow="0" w:firstColumn="0" w:lastColumn="0" w:noHBand="0" w:noVBand="0"/>
      </w:tblPr>
      <w:tblGrid>
        <w:gridCol w:w="588"/>
        <w:gridCol w:w="5802"/>
        <w:gridCol w:w="2707"/>
      </w:tblGrid>
      <w:tr w:rsidR="00D86F87" w:rsidRPr="00695FAC" w:rsidTr="00B963F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:rsidR="00D86F87" w:rsidRPr="00695FAC" w:rsidRDefault="0074591A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B963F6">
            <w:pPr>
              <w:spacing w:line="220" w:lineRule="exact"/>
              <w:rPr>
                <w:bCs/>
                <w:sz w:val="26"/>
                <w:szCs w:val="26"/>
              </w:rPr>
            </w:pPr>
          </w:p>
          <w:p w:rsidR="00D86F87" w:rsidRPr="00695FAC" w:rsidRDefault="00D86F87" w:rsidP="00B963F6">
            <w:pPr>
              <w:spacing w:line="220" w:lineRule="exact"/>
              <w:rPr>
                <w:bCs/>
                <w:sz w:val="26"/>
                <w:szCs w:val="26"/>
              </w:rPr>
            </w:pPr>
            <w:r w:rsidRPr="00695FAC">
              <w:rPr>
                <w:bCs/>
                <w:sz w:val="26"/>
                <w:szCs w:val="26"/>
              </w:rPr>
              <w:t>Quản trị Doanh nghiệp</w:t>
            </w:r>
            <w:r w:rsidR="00B963F6">
              <w:rPr>
                <w:bCs/>
                <w:sz w:val="26"/>
                <w:szCs w:val="26"/>
              </w:rPr>
              <w:t>,  NXB ĐHH, 2009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74591A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  <w:p w:rsidR="00D86F87" w:rsidRPr="00695FAC" w:rsidRDefault="00D86F87" w:rsidP="0074591A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695FAC">
              <w:rPr>
                <w:bCs/>
                <w:sz w:val="26"/>
                <w:szCs w:val="26"/>
              </w:rPr>
              <w:t>Giáo trình</w:t>
            </w:r>
            <w:r w:rsidR="0074591A">
              <w:rPr>
                <w:bCs/>
                <w:sz w:val="26"/>
                <w:szCs w:val="26"/>
              </w:rPr>
              <w:t xml:space="preserve"> </w:t>
            </w:r>
            <w:r w:rsidRPr="00695FAC">
              <w:rPr>
                <w:bCs/>
                <w:sz w:val="26"/>
                <w:szCs w:val="26"/>
              </w:rPr>
              <w:t>đào tạo từ xa</w:t>
            </w:r>
          </w:p>
        </w:tc>
      </w:tr>
      <w:tr w:rsidR="00D86F87" w:rsidRPr="00695FAC" w:rsidTr="00B963F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:rsidR="00D86F87" w:rsidRPr="00695FAC" w:rsidRDefault="0074591A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B963F6">
            <w:pPr>
              <w:spacing w:line="220" w:lineRule="exact"/>
              <w:rPr>
                <w:bCs/>
                <w:sz w:val="26"/>
                <w:szCs w:val="26"/>
              </w:rPr>
            </w:pPr>
          </w:p>
          <w:p w:rsidR="00D86F87" w:rsidRPr="00695FAC" w:rsidRDefault="00D86F87" w:rsidP="00B963F6">
            <w:pPr>
              <w:spacing w:line="220" w:lineRule="exact"/>
              <w:rPr>
                <w:bCs/>
                <w:sz w:val="26"/>
                <w:szCs w:val="26"/>
              </w:rPr>
            </w:pPr>
            <w:r w:rsidRPr="00695FAC">
              <w:rPr>
                <w:bCs/>
                <w:sz w:val="26"/>
                <w:szCs w:val="26"/>
              </w:rPr>
              <w:t>Quản trị Doanh nghiệp</w:t>
            </w:r>
            <w:r w:rsidR="00B963F6">
              <w:rPr>
                <w:bCs/>
                <w:sz w:val="26"/>
                <w:szCs w:val="26"/>
              </w:rPr>
              <w:t>,  NXB ĐHH, 2010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D86F87" w:rsidP="00D86F87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695FAC">
              <w:rPr>
                <w:bCs/>
                <w:sz w:val="26"/>
                <w:szCs w:val="26"/>
              </w:rPr>
              <w:t xml:space="preserve"> </w:t>
            </w:r>
          </w:p>
          <w:p w:rsidR="00D86F87" w:rsidRPr="00695FAC" w:rsidRDefault="00D86F87" w:rsidP="00D86F87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695FAC">
              <w:rPr>
                <w:bCs/>
                <w:sz w:val="26"/>
                <w:szCs w:val="26"/>
              </w:rPr>
              <w:t xml:space="preserve">Giáo trình </w:t>
            </w:r>
          </w:p>
        </w:tc>
      </w:tr>
      <w:tr w:rsidR="00D86F87" w:rsidRPr="00695FAC" w:rsidTr="00B963F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:rsidR="00D86F87" w:rsidRPr="00695FAC" w:rsidRDefault="0074591A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B963F6">
            <w:pPr>
              <w:rPr>
                <w:sz w:val="26"/>
                <w:szCs w:val="26"/>
              </w:rPr>
            </w:pPr>
          </w:p>
          <w:p w:rsidR="00D86F87" w:rsidRPr="00695FAC" w:rsidRDefault="00D86F87" w:rsidP="00B963F6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Quản trị chiến lược</w:t>
            </w:r>
            <w:r w:rsidR="00B963F6">
              <w:rPr>
                <w:sz w:val="26"/>
                <w:szCs w:val="26"/>
              </w:rPr>
              <w:t xml:space="preserve">,        </w:t>
            </w:r>
            <w:r w:rsidR="00B963F6">
              <w:rPr>
                <w:bCs/>
                <w:sz w:val="26"/>
                <w:szCs w:val="26"/>
              </w:rPr>
              <w:t xml:space="preserve">NXB ĐHH, </w:t>
            </w:r>
            <w:r w:rsidR="00B963F6">
              <w:rPr>
                <w:sz w:val="26"/>
                <w:szCs w:val="26"/>
              </w:rPr>
              <w:t>2010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D86F87">
            <w:pPr>
              <w:rPr>
                <w:sz w:val="26"/>
                <w:szCs w:val="26"/>
              </w:rPr>
            </w:pPr>
          </w:p>
          <w:p w:rsidR="00D86F87" w:rsidRPr="00695FAC" w:rsidRDefault="00D86F87" w:rsidP="00D86F87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 xml:space="preserve"> Giáo trình</w:t>
            </w:r>
          </w:p>
        </w:tc>
      </w:tr>
      <w:tr w:rsidR="00B963F6" w:rsidRPr="00695FAC" w:rsidTr="00B963F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:rsidR="00B963F6" w:rsidRDefault="00B963F6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B963F6">
            <w:pPr>
              <w:rPr>
                <w:sz w:val="26"/>
                <w:szCs w:val="26"/>
              </w:rPr>
            </w:pPr>
          </w:p>
          <w:p w:rsidR="00B963F6" w:rsidRPr="00695FAC" w:rsidRDefault="00B963F6" w:rsidP="00B963F6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Quản trị chiến lược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bCs/>
                <w:sz w:val="26"/>
                <w:szCs w:val="26"/>
              </w:rPr>
              <w:t xml:space="preserve">NXB ĐHH </w:t>
            </w:r>
            <w:r>
              <w:rPr>
                <w:sz w:val="26"/>
                <w:szCs w:val="26"/>
              </w:rPr>
              <w:t>Tái bản, 2016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B963F6" w:rsidP="007E26BB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 xml:space="preserve"> </w:t>
            </w:r>
          </w:p>
          <w:p w:rsidR="00B963F6" w:rsidRPr="00695FAC" w:rsidRDefault="00B963F6" w:rsidP="007E26BB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Giáo trình</w:t>
            </w:r>
          </w:p>
        </w:tc>
      </w:tr>
      <w:tr w:rsidR="00B963F6" w:rsidRPr="00695FAC" w:rsidTr="00B963F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1" w:rsidRDefault="00917421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:rsidR="00B963F6" w:rsidRPr="00695FAC" w:rsidRDefault="00B963F6" w:rsidP="00A15497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B963F6">
            <w:pPr>
              <w:rPr>
                <w:sz w:val="26"/>
                <w:szCs w:val="26"/>
              </w:rPr>
            </w:pPr>
          </w:p>
          <w:p w:rsidR="00B963F6" w:rsidRPr="00695FAC" w:rsidRDefault="00B963F6" w:rsidP="00B963F6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Giải pháp phát triển kinh tế trang trại</w:t>
            </w:r>
            <w:r>
              <w:rPr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NXB ĐHH, </w:t>
            </w:r>
            <w:r>
              <w:rPr>
                <w:sz w:val="26"/>
                <w:szCs w:val="26"/>
              </w:rPr>
              <w:t>2010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6" w:rsidRDefault="00B963F6" w:rsidP="00D86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963F6" w:rsidRPr="00695FAC" w:rsidRDefault="00B963F6" w:rsidP="00D86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Sách </w:t>
            </w:r>
            <w:r w:rsidRPr="00695FAC">
              <w:rPr>
                <w:sz w:val="26"/>
                <w:szCs w:val="26"/>
              </w:rPr>
              <w:t>Chuyên khảo</w:t>
            </w:r>
          </w:p>
        </w:tc>
      </w:tr>
    </w:tbl>
    <w:p w:rsidR="00D86F87" w:rsidRPr="00695FAC" w:rsidRDefault="00D86F87" w:rsidP="00C80DBB">
      <w:pPr>
        <w:spacing w:after="120"/>
        <w:ind w:firstLine="720"/>
        <w:jc w:val="both"/>
        <w:rPr>
          <w:sz w:val="26"/>
          <w:szCs w:val="26"/>
        </w:rPr>
      </w:pPr>
    </w:p>
    <w:p w:rsidR="00C80DBB" w:rsidRDefault="00C80DBB" w:rsidP="00C80DBB">
      <w:pPr>
        <w:spacing w:after="120"/>
        <w:ind w:firstLine="720"/>
        <w:jc w:val="both"/>
        <w:rPr>
          <w:i/>
          <w:iCs/>
          <w:sz w:val="26"/>
          <w:szCs w:val="26"/>
        </w:rPr>
      </w:pPr>
      <w:r w:rsidRPr="00695FAC">
        <w:rPr>
          <w:sz w:val="26"/>
          <w:szCs w:val="26"/>
          <w:lang w:val="vi-VN"/>
        </w:rPr>
        <w:t>13. Kết quả nghiên cứu khoa học tiêu biểu trong 5 năm gần đây</w:t>
      </w:r>
      <w:r w:rsidRPr="00695FAC">
        <w:rPr>
          <w:i/>
          <w:iCs/>
          <w:sz w:val="26"/>
          <w:szCs w:val="26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B963F6" w:rsidRDefault="00B963F6" w:rsidP="00C80DBB">
      <w:pPr>
        <w:spacing w:after="120"/>
        <w:ind w:firstLine="720"/>
        <w:jc w:val="both"/>
        <w:rPr>
          <w:i/>
          <w:iCs/>
          <w:sz w:val="26"/>
          <w:szCs w:val="26"/>
        </w:rPr>
      </w:pPr>
    </w:p>
    <w:p w:rsidR="00B963F6" w:rsidRPr="00B963F6" w:rsidRDefault="00B963F6" w:rsidP="00C80DBB">
      <w:pPr>
        <w:spacing w:after="120"/>
        <w:ind w:firstLine="720"/>
        <w:jc w:val="both"/>
        <w:rPr>
          <w:i/>
          <w:iCs/>
          <w:sz w:val="26"/>
          <w:szCs w:val="26"/>
        </w:rPr>
      </w:pPr>
    </w:p>
    <w:tbl>
      <w:tblPr>
        <w:tblW w:w="9286" w:type="dxa"/>
        <w:jc w:val="center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8713"/>
      </w:tblGrid>
      <w:tr w:rsidR="00695FAC" w:rsidRPr="00695FAC" w:rsidTr="00695FAC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C" w:rsidRPr="00695FAC" w:rsidRDefault="00695FAC" w:rsidP="00695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lastRenderedPageBreak/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695FAC" w:rsidRDefault="00695FAC" w:rsidP="00A15497">
            <w:pPr>
              <w:autoSpaceDE w:val="0"/>
              <w:autoSpaceDN w:val="0"/>
              <w:spacing w:line="220" w:lineRule="exact"/>
              <w:rPr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E-commerce adoption in handicraft businesses of traditional craft villages of Thua Thien Hue province,  </w:t>
            </w:r>
            <w:r w:rsidRPr="00C73D55">
              <w:rPr>
                <w:i/>
                <w:iCs/>
                <w:lang w:val="en-GB"/>
              </w:rPr>
              <w:t>ICYREB  conference proceedings</w:t>
            </w:r>
            <w:r w:rsidRPr="00C73D55">
              <w:rPr>
                <w:i/>
                <w:lang w:val="en-GB"/>
              </w:rPr>
              <w:t xml:space="preserve">, </w:t>
            </w:r>
            <w:r w:rsidRPr="00C73D55">
              <w:rPr>
                <w:lang w:val="en-GB"/>
              </w:rPr>
              <w:t>Hanoi, Vietnam, December 18, 2015</w:t>
            </w:r>
          </w:p>
          <w:p w:rsidR="00695FAC" w:rsidRPr="00695FAC" w:rsidRDefault="00695FAC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</w:tc>
      </w:tr>
      <w:tr w:rsidR="00695FAC" w:rsidRPr="00695FAC" w:rsidTr="00695FAC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C" w:rsidRPr="00695FAC" w:rsidRDefault="00695FAC" w:rsidP="00A15497">
            <w:p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695FAC" w:rsidRDefault="00695FAC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Tác động của năng lực lãnh đạo đến sự thỏa mãn và lòng trung thành của nhân viên: Nghiên cứu trường hợp công ty cổ phần chế biến gỗ Thừa Thiên Huế</w:t>
            </w:r>
          </w:p>
          <w:p w:rsidR="00345C29" w:rsidRPr="00C73D55" w:rsidRDefault="00345C29" w:rsidP="00345C29">
            <w:pPr>
              <w:autoSpaceDE w:val="0"/>
              <w:autoSpaceDN w:val="0"/>
              <w:spacing w:line="220" w:lineRule="exact"/>
              <w:jc w:val="both"/>
              <w:rPr>
                <w:i/>
                <w:lang w:val="en-GB"/>
              </w:rPr>
            </w:pPr>
            <w:r w:rsidRPr="00C73D55">
              <w:rPr>
                <w:i/>
                <w:lang w:val="en-GB"/>
              </w:rPr>
              <w:t>Tạp chí khoa học</w:t>
            </w:r>
            <w:r>
              <w:rPr>
                <w:i/>
                <w:lang w:val="en-GB"/>
              </w:rPr>
              <w:t xml:space="preserve">, </w:t>
            </w:r>
            <w:r w:rsidRPr="00C73D55">
              <w:rPr>
                <w:i/>
                <w:lang w:val="en-GB"/>
              </w:rPr>
              <w:t>Đại học Huế</w:t>
            </w:r>
            <w:r>
              <w:rPr>
                <w:i/>
                <w:lang w:val="en-GB"/>
              </w:rPr>
              <w:t>, Chuyên san KHXH&amp;NV, năm 2016</w:t>
            </w:r>
          </w:p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695FAC" w:rsidRPr="00695FAC" w:rsidRDefault="00695FAC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</w:tc>
      </w:tr>
      <w:tr w:rsidR="00695FAC" w:rsidRPr="00695FAC" w:rsidTr="00695FAC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C" w:rsidRPr="00695FAC" w:rsidRDefault="00695FAC" w:rsidP="00A15497">
            <w:pPr>
              <w:autoSpaceDE w:val="0"/>
              <w:autoSpaceDN w:val="0"/>
              <w:spacing w:before="12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  <w:p w:rsidR="00695FAC" w:rsidRDefault="00695FAC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  <w:r w:rsidRPr="00695FAC">
              <w:rPr>
                <w:sz w:val="26"/>
                <w:szCs w:val="26"/>
                <w:lang w:val="en-GB"/>
              </w:rPr>
              <w:t>Ảnh hưởng của năng lực lãnh đạo giám đốc điều hành doanh nghiệp nhỏ và vừa khu vực bắc Miền Trung đến kết quả hoạt động của Doanh nghiệp</w:t>
            </w:r>
          </w:p>
          <w:p w:rsidR="00345C29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  <w:r w:rsidRPr="00C73D55">
              <w:rPr>
                <w:i/>
                <w:lang w:val="en-GB"/>
              </w:rPr>
              <w:t>Tạp chí khoa học</w:t>
            </w:r>
            <w:r>
              <w:rPr>
                <w:i/>
                <w:lang w:val="en-GB"/>
              </w:rPr>
              <w:t xml:space="preserve">, </w:t>
            </w:r>
            <w:r w:rsidRPr="00C73D55">
              <w:rPr>
                <w:i/>
                <w:lang w:val="en-GB"/>
              </w:rPr>
              <w:t>Đại học Huế</w:t>
            </w:r>
            <w:r>
              <w:rPr>
                <w:i/>
                <w:lang w:val="en-GB"/>
              </w:rPr>
              <w:t>, Chuyên san KHXH&amp;NV, năm 2016</w:t>
            </w:r>
          </w:p>
          <w:p w:rsidR="00345C29" w:rsidRPr="00695FAC" w:rsidRDefault="00345C29" w:rsidP="00A15497">
            <w:pPr>
              <w:autoSpaceDE w:val="0"/>
              <w:autoSpaceDN w:val="0"/>
              <w:spacing w:line="220" w:lineRule="exact"/>
              <w:rPr>
                <w:sz w:val="26"/>
                <w:szCs w:val="26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89"/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48"/>
        <w:gridCol w:w="1134"/>
        <w:gridCol w:w="1276"/>
        <w:gridCol w:w="1559"/>
      </w:tblGrid>
      <w:tr w:rsidR="00345C29" w:rsidRPr="00695FAC" w:rsidTr="00345C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after="120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 xml:space="preserve"> Nâng cao năng lực tiếp cận thị trường đối với các sản phẩm thủ công mỹ nghệ tại các làng nghề truyền thống ở thừa Thiên Huế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</w:rPr>
              <w:t>Đề tài cấp Bộ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both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  <w:lang w:val="pt-BR"/>
              </w:rPr>
              <w:t>2015-2017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both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  <w:lang w:val="pt-BR"/>
              </w:rPr>
              <w:t>Tốt</w:t>
            </w:r>
          </w:p>
        </w:tc>
      </w:tr>
      <w:tr w:rsidR="00345C29" w:rsidRPr="00695FAC" w:rsidTr="00345C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B963F6">
            <w:pPr>
              <w:spacing w:after="120"/>
              <w:jc w:val="both"/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 xml:space="preserve"> Phát triển các nghề truyền thống ở Tỉnh </w:t>
            </w:r>
            <w:r w:rsidR="00B963F6">
              <w:rPr>
                <w:sz w:val="26"/>
                <w:szCs w:val="26"/>
              </w:rPr>
              <w:t>H</w:t>
            </w:r>
            <w:r w:rsidRPr="00695FAC">
              <w:rPr>
                <w:sz w:val="26"/>
                <w:szCs w:val="26"/>
              </w:rPr>
              <w:t>à Tĩnh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</w:rPr>
              <w:t>Đề tài cấp Tỉnh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both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9" w:rsidRPr="00695FAC" w:rsidRDefault="00345C29" w:rsidP="00A15497">
            <w:pPr>
              <w:spacing w:line="220" w:lineRule="exact"/>
              <w:jc w:val="both"/>
              <w:rPr>
                <w:sz w:val="26"/>
                <w:szCs w:val="26"/>
                <w:lang w:val="pt-BR"/>
              </w:rPr>
            </w:pPr>
            <w:r w:rsidRPr="00695FAC">
              <w:rPr>
                <w:sz w:val="26"/>
                <w:szCs w:val="26"/>
                <w:lang w:val="pt-BR"/>
              </w:rPr>
              <w:t>Xuất sắc</w:t>
            </w:r>
          </w:p>
        </w:tc>
      </w:tr>
    </w:tbl>
    <w:p w:rsidR="00345C29" w:rsidRDefault="00345C29" w:rsidP="00C80DBB">
      <w:pPr>
        <w:spacing w:after="120"/>
        <w:ind w:firstLine="720"/>
        <w:jc w:val="both"/>
        <w:rPr>
          <w:sz w:val="26"/>
          <w:szCs w:val="26"/>
        </w:rPr>
      </w:pPr>
    </w:p>
    <w:p w:rsidR="00C80DBB" w:rsidRPr="00695FAC" w:rsidRDefault="00C80DBB" w:rsidP="00C80DBB">
      <w:pPr>
        <w:spacing w:after="120"/>
        <w:ind w:firstLine="720"/>
        <w:jc w:val="both"/>
        <w:rPr>
          <w:sz w:val="26"/>
          <w:szCs w:val="26"/>
        </w:rPr>
      </w:pPr>
      <w:r w:rsidRPr="00695FAC">
        <w:rPr>
          <w:sz w:val="26"/>
          <w:szCs w:val="26"/>
          <w:lang w:val="vi-VN"/>
        </w:rPr>
        <w:t xml:space="preserve">14. Các hoạt động cộng đồng hiện nay </w:t>
      </w:r>
      <w:r w:rsidRPr="00695FAC">
        <w:rPr>
          <w:i/>
          <w:iCs/>
          <w:sz w:val="26"/>
          <w:szCs w:val="26"/>
          <w:lang w:val="vi-VN"/>
        </w:rPr>
        <w:t>(Lãnh đạo các hiệp hội khoa học, kỹ thuật trong nước và quốc tế; Ban biên tập tạp chí khoa học,...):</w:t>
      </w:r>
    </w:p>
    <w:p w:rsidR="00C80DBB" w:rsidRPr="00695FAC" w:rsidRDefault="00C80DBB" w:rsidP="00C80DBB">
      <w:pPr>
        <w:rPr>
          <w:sz w:val="26"/>
          <w:szCs w:val="26"/>
        </w:rPr>
      </w:pPr>
      <w:r w:rsidRPr="00695FAC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695FAC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695FAC" w:rsidRDefault="00C80DBB" w:rsidP="00B358F7">
            <w:pPr>
              <w:rPr>
                <w:sz w:val="26"/>
                <w:szCs w:val="26"/>
              </w:rPr>
            </w:pPr>
            <w:r w:rsidRPr="00695FAC">
              <w:rPr>
                <w:sz w:val="26"/>
                <w:szCs w:val="26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695FAC" w:rsidRDefault="00C80DBB" w:rsidP="00B358F7">
            <w:pPr>
              <w:jc w:val="center"/>
              <w:rPr>
                <w:sz w:val="26"/>
                <w:szCs w:val="26"/>
              </w:rPr>
            </w:pPr>
            <w:r w:rsidRPr="00695FAC">
              <w:rPr>
                <w:b/>
                <w:bCs/>
                <w:sz w:val="26"/>
                <w:szCs w:val="26"/>
              </w:rPr>
              <w:t>Ứ</w:t>
            </w:r>
            <w:r w:rsidRPr="00695FAC">
              <w:rPr>
                <w:b/>
                <w:bCs/>
                <w:sz w:val="26"/>
                <w:szCs w:val="26"/>
                <w:lang w:val="vi-VN"/>
              </w:rPr>
              <w:t>ng viên</w:t>
            </w:r>
            <w:r w:rsidRPr="00695FAC">
              <w:rPr>
                <w:b/>
                <w:bCs/>
                <w:sz w:val="26"/>
                <w:szCs w:val="26"/>
              </w:rPr>
              <w:br/>
            </w:r>
            <w:r w:rsidRPr="00695FAC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C80DBB" w:rsidRPr="00695FAC" w:rsidRDefault="00C80DBB" w:rsidP="00C80DBB">
      <w:pPr>
        <w:rPr>
          <w:sz w:val="26"/>
          <w:szCs w:val="26"/>
        </w:rPr>
      </w:pPr>
      <w:r w:rsidRPr="00695FAC">
        <w:rPr>
          <w:sz w:val="26"/>
          <w:szCs w:val="26"/>
        </w:rPr>
        <w:t> </w:t>
      </w:r>
    </w:p>
    <w:p w:rsidR="005E2FB1" w:rsidRDefault="005E2FB1"/>
    <w:sectPr w:rsidR="005E2FB1" w:rsidSect="00FE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2BDE"/>
    <w:multiLevelType w:val="hybridMultilevel"/>
    <w:tmpl w:val="4516C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345C29"/>
    <w:rsid w:val="00431443"/>
    <w:rsid w:val="005E2FB1"/>
    <w:rsid w:val="00695FAC"/>
    <w:rsid w:val="0074591A"/>
    <w:rsid w:val="008558D0"/>
    <w:rsid w:val="00917421"/>
    <w:rsid w:val="00B963F6"/>
    <w:rsid w:val="00C80DBB"/>
    <w:rsid w:val="00D86F87"/>
    <w:rsid w:val="00FC51AD"/>
    <w:rsid w:val="00FE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2019-05-08T09:43:00Z</dcterms:created>
  <dcterms:modified xsi:type="dcterms:W3CDTF">2019-05-08T09:43:00Z</dcterms:modified>
</cp:coreProperties>
</file>