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B" w:rsidRPr="002D5698" w:rsidRDefault="00C80DBB" w:rsidP="002D5698">
      <w:pPr>
        <w:jc w:val="right"/>
        <w:rPr>
          <w:sz w:val="26"/>
        </w:rPr>
      </w:pPr>
      <w:bookmarkStart w:id="0" w:name="chuong_pl_3"/>
      <w:r w:rsidRPr="002D5698">
        <w:rPr>
          <w:b/>
          <w:bCs/>
          <w:sz w:val="26"/>
          <w:lang w:val="vi-VN"/>
        </w:rPr>
        <w:t>Mẫu số 03</w:t>
      </w:r>
      <w:bookmarkEnd w:id="0"/>
    </w:p>
    <w:p w:rsidR="00C80DBB" w:rsidRPr="002D5698" w:rsidRDefault="00C80DBB" w:rsidP="002D5698">
      <w:pPr>
        <w:jc w:val="center"/>
        <w:rPr>
          <w:b/>
          <w:bCs/>
          <w:sz w:val="26"/>
        </w:rPr>
      </w:pPr>
      <w:bookmarkStart w:id="1" w:name="chuong_pl_3_name"/>
    </w:p>
    <w:p w:rsidR="002D5698" w:rsidRPr="002D5698" w:rsidRDefault="00C80DBB" w:rsidP="002D5698">
      <w:pPr>
        <w:jc w:val="center"/>
        <w:rPr>
          <w:b/>
          <w:bCs/>
        </w:rPr>
      </w:pPr>
      <w:r w:rsidRPr="002D5698">
        <w:rPr>
          <w:b/>
          <w:bCs/>
          <w:lang w:val="vi-VN"/>
        </w:rPr>
        <w:t xml:space="preserve">TÓM TẮT LÝ LỊCH KHOA HỌC </w:t>
      </w:r>
    </w:p>
    <w:p w:rsidR="00C80DBB" w:rsidRPr="002D5698" w:rsidRDefault="00C80DBB" w:rsidP="002D5698">
      <w:pPr>
        <w:jc w:val="center"/>
      </w:pPr>
      <w:r w:rsidRPr="002D5698">
        <w:rPr>
          <w:b/>
          <w:bCs/>
          <w:lang w:val="vi-VN"/>
        </w:rPr>
        <w:t>ỨNG VIÊN THAM GIA HỘI ĐỒNG GIÁO SƯ</w:t>
      </w:r>
      <w:bookmarkEnd w:id="1"/>
    </w:p>
    <w:p w:rsidR="00C80DBB" w:rsidRPr="002D5698" w:rsidRDefault="00C80DBB" w:rsidP="002D5698">
      <w:pPr>
        <w:spacing w:after="120"/>
        <w:jc w:val="both"/>
        <w:rPr>
          <w:sz w:val="26"/>
        </w:rPr>
      </w:pPr>
    </w:p>
    <w:p w:rsidR="00C80DBB" w:rsidRPr="002D5698" w:rsidRDefault="00C80DBB" w:rsidP="002D5698">
      <w:pPr>
        <w:spacing w:after="120"/>
        <w:jc w:val="both"/>
      </w:pPr>
      <w:r w:rsidRPr="002D5698">
        <w:rPr>
          <w:sz w:val="26"/>
          <w:lang w:val="vi-VN"/>
        </w:rPr>
        <w:t>1. Họ và tên:</w:t>
      </w:r>
      <w:r w:rsidR="002930A1" w:rsidRPr="002D5698">
        <w:rPr>
          <w:sz w:val="26"/>
        </w:rPr>
        <w:t xml:space="preserve"> </w:t>
      </w:r>
      <w:r w:rsidR="00BD32FA" w:rsidRPr="002D5698">
        <w:t xml:space="preserve">NGUYỄN HOÀNG LỘC 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2. Năm sinh:</w:t>
      </w:r>
      <w:r w:rsidR="002930A1" w:rsidRPr="002D5698">
        <w:rPr>
          <w:sz w:val="26"/>
        </w:rPr>
        <w:t xml:space="preserve"> 1962</w:t>
      </w:r>
    </w:p>
    <w:p w:rsidR="00224128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3. Chức vụ và cơ quan công tác hiện nay:</w:t>
      </w:r>
      <w:r w:rsidR="002930A1" w:rsidRPr="002D5698">
        <w:rPr>
          <w:sz w:val="26"/>
        </w:rPr>
        <w:t xml:space="preserve"> </w:t>
      </w:r>
    </w:p>
    <w:p w:rsidR="002D5698" w:rsidRDefault="002D5698" w:rsidP="002D5698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Ch</w:t>
      </w:r>
      <w:r w:rsidRPr="002D5698">
        <w:rPr>
          <w:sz w:val="26"/>
        </w:rPr>
        <w:t>ứ</w:t>
      </w:r>
      <w:r>
        <w:rPr>
          <w:sz w:val="26"/>
        </w:rPr>
        <w:t>c v</w:t>
      </w:r>
      <w:r w:rsidRPr="002D5698">
        <w:rPr>
          <w:sz w:val="26"/>
        </w:rPr>
        <w:t>ụ</w:t>
      </w:r>
      <w:r>
        <w:rPr>
          <w:sz w:val="26"/>
        </w:rPr>
        <w:t xml:space="preserve">: </w:t>
      </w:r>
      <w:r w:rsidR="002930A1" w:rsidRPr="002D5698">
        <w:rPr>
          <w:sz w:val="26"/>
        </w:rPr>
        <w:t>Viện trưởng Việ</w:t>
      </w:r>
      <w:r w:rsidR="0005530F">
        <w:rPr>
          <w:sz w:val="26"/>
        </w:rPr>
        <w:t>n nghiên cứu Hoạt chất sinh học</w:t>
      </w:r>
      <w:r w:rsidR="002930A1" w:rsidRPr="002D5698">
        <w:rPr>
          <w:sz w:val="26"/>
        </w:rPr>
        <w:t xml:space="preserve"> </w:t>
      </w:r>
    </w:p>
    <w:p w:rsidR="00C80DBB" w:rsidRPr="002D5698" w:rsidRDefault="002D5698" w:rsidP="002D5698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                </w:t>
      </w:r>
      <w:r w:rsidR="002930A1" w:rsidRPr="002D5698">
        <w:rPr>
          <w:sz w:val="26"/>
        </w:rPr>
        <w:t>Trưởng Bộ môn Công nghệ sinh học</w:t>
      </w:r>
    </w:p>
    <w:p w:rsidR="00224128" w:rsidRPr="002D5698" w:rsidRDefault="002D5698" w:rsidP="002D5698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C</w:t>
      </w:r>
      <w:r w:rsidRPr="002D5698">
        <w:rPr>
          <w:sz w:val="26"/>
        </w:rPr>
        <w:t>ơ</w:t>
      </w:r>
      <w:r>
        <w:rPr>
          <w:sz w:val="26"/>
        </w:rPr>
        <w:t xml:space="preserve"> quan c</w:t>
      </w:r>
      <w:r w:rsidRPr="002D5698">
        <w:rPr>
          <w:sz w:val="26"/>
        </w:rPr>
        <w:t>ô</w:t>
      </w:r>
      <w:r>
        <w:rPr>
          <w:sz w:val="26"/>
        </w:rPr>
        <w:t>ng t</w:t>
      </w:r>
      <w:r w:rsidRPr="002D5698">
        <w:rPr>
          <w:sz w:val="26"/>
        </w:rPr>
        <w:t>á</w:t>
      </w:r>
      <w:r>
        <w:rPr>
          <w:sz w:val="26"/>
        </w:rPr>
        <w:t xml:space="preserve">c: </w:t>
      </w:r>
      <w:r w:rsidR="00224128" w:rsidRPr="002D5698">
        <w:rPr>
          <w:sz w:val="26"/>
        </w:rPr>
        <w:t>Trường Đại học Khoa học, Đại học Huế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4. Năm được bổ nhiệm Giáo sư:</w:t>
      </w:r>
      <w:r w:rsidR="00224128" w:rsidRPr="002D5698">
        <w:rPr>
          <w:sz w:val="26"/>
        </w:rPr>
        <w:t xml:space="preserve"> 2013 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Ngành:</w:t>
      </w:r>
      <w:r w:rsidR="00224128" w:rsidRPr="002D5698">
        <w:rPr>
          <w:i/>
          <w:iCs/>
          <w:sz w:val="26"/>
        </w:rPr>
        <w:t xml:space="preserve"> Sinh học</w:t>
      </w:r>
      <w:r w:rsidRPr="002D5698">
        <w:rPr>
          <w:i/>
          <w:iCs/>
          <w:sz w:val="26"/>
          <w:lang w:val="vi-VN"/>
        </w:rPr>
        <w:t xml:space="preserve"> </w:t>
      </w:r>
      <w:r w:rsidRPr="002D5698">
        <w:rPr>
          <w:i/>
          <w:iCs/>
          <w:sz w:val="26"/>
        </w:rPr>
        <w:t>                                             </w:t>
      </w:r>
      <w:r w:rsidRPr="002D5698">
        <w:rPr>
          <w:i/>
          <w:iCs/>
          <w:sz w:val="26"/>
          <w:lang w:val="vi-VN"/>
        </w:rPr>
        <w:t>Chuyên ngành</w:t>
      </w:r>
      <w:r w:rsidRPr="002D5698">
        <w:rPr>
          <w:sz w:val="26"/>
          <w:lang w:val="vi-VN"/>
        </w:rPr>
        <w:t>:</w:t>
      </w:r>
      <w:r w:rsidR="00224128" w:rsidRPr="002D5698">
        <w:rPr>
          <w:sz w:val="26"/>
        </w:rPr>
        <w:t xml:space="preserve"> </w:t>
      </w:r>
      <w:r w:rsidR="00403D2F" w:rsidRPr="002D5698">
        <w:rPr>
          <w:i/>
          <w:sz w:val="26"/>
        </w:rPr>
        <w:t>Sinh lý thực vật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5. Danh hiệu trong nước và quốc tế:</w:t>
      </w:r>
      <w:r w:rsidR="00BD32FA" w:rsidRPr="002D5698">
        <w:rPr>
          <w:sz w:val="26"/>
        </w:rPr>
        <w:t xml:space="preserve"> không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 xml:space="preserve">6. Số công trình khoa học đã công bố </w:t>
      </w:r>
      <w:r w:rsidRPr="002D5698">
        <w:rPr>
          <w:sz w:val="26"/>
        </w:rPr>
        <w:t>tr</w:t>
      </w:r>
      <w:r w:rsidRPr="002D5698">
        <w:rPr>
          <w:sz w:val="26"/>
          <w:lang w:val="vi-VN"/>
        </w:rPr>
        <w:t>ên các tạp chí khoa học:</w:t>
      </w:r>
      <w:r w:rsidR="00BD32FA" w:rsidRPr="002D5698">
        <w:rPr>
          <w:sz w:val="26"/>
        </w:rPr>
        <w:t xml:space="preserve"> 133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Trong đó: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 xml:space="preserve">- ISI hoặc/và Scopus: </w:t>
      </w:r>
      <w:r w:rsidR="000B31D0" w:rsidRPr="002D5698">
        <w:rPr>
          <w:i/>
          <w:iCs/>
          <w:sz w:val="26"/>
        </w:rPr>
        <w:t xml:space="preserve">34 ISI và 4 Scopus </w:t>
      </w:r>
      <w:r w:rsidRPr="002D5698">
        <w:rPr>
          <w:i/>
          <w:iCs/>
          <w:sz w:val="26"/>
          <w:lang w:val="vi-VN"/>
        </w:rPr>
        <w:t xml:space="preserve">(5 năm gần đây: </w:t>
      </w:r>
      <w:r w:rsidR="008A66C7" w:rsidRPr="002D5698">
        <w:rPr>
          <w:i/>
          <w:iCs/>
          <w:sz w:val="26"/>
        </w:rPr>
        <w:t xml:space="preserve">15 ISI và </w:t>
      </w:r>
      <w:r w:rsidR="000B31D0" w:rsidRPr="002D5698">
        <w:rPr>
          <w:i/>
          <w:iCs/>
          <w:sz w:val="26"/>
        </w:rPr>
        <w:t>4 Scopus</w:t>
      </w:r>
      <w:r w:rsidRPr="002D5698">
        <w:rPr>
          <w:i/>
          <w:iCs/>
          <w:sz w:val="26"/>
          <w:lang w:val="vi-VN"/>
        </w:rPr>
        <w:t>)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- Tạp ch</w:t>
      </w:r>
      <w:r w:rsidRPr="002D5698">
        <w:rPr>
          <w:i/>
          <w:iCs/>
          <w:sz w:val="26"/>
        </w:rPr>
        <w:t xml:space="preserve">í </w:t>
      </w:r>
      <w:r w:rsidRPr="002D5698">
        <w:rPr>
          <w:i/>
          <w:iCs/>
          <w:sz w:val="26"/>
          <w:lang w:val="vi-VN"/>
        </w:rPr>
        <w:t xml:space="preserve">nước ngoài khác: </w:t>
      </w:r>
      <w:r w:rsidR="00224128" w:rsidRPr="002D5698">
        <w:rPr>
          <w:i/>
          <w:iCs/>
          <w:sz w:val="26"/>
        </w:rPr>
        <w:t>8</w:t>
      </w:r>
      <w:r w:rsidRPr="002D5698">
        <w:rPr>
          <w:i/>
          <w:iCs/>
          <w:sz w:val="26"/>
        </w:rPr>
        <w:t> </w:t>
      </w:r>
      <w:r w:rsidRPr="002D5698">
        <w:rPr>
          <w:i/>
          <w:iCs/>
          <w:sz w:val="26"/>
          <w:lang w:val="vi-VN"/>
        </w:rPr>
        <w:t>(5 năm gần đây:</w:t>
      </w:r>
      <w:r w:rsidR="008A66C7" w:rsidRPr="002D5698">
        <w:rPr>
          <w:i/>
          <w:iCs/>
          <w:sz w:val="26"/>
        </w:rPr>
        <w:t xml:space="preserve"> </w:t>
      </w:r>
      <w:r w:rsidR="00224128" w:rsidRPr="002D5698">
        <w:rPr>
          <w:i/>
          <w:iCs/>
          <w:sz w:val="26"/>
        </w:rPr>
        <w:t>0</w:t>
      </w:r>
      <w:r w:rsidRPr="002D5698">
        <w:rPr>
          <w:i/>
          <w:iCs/>
          <w:sz w:val="26"/>
          <w:lang w:val="vi-VN"/>
        </w:rPr>
        <w:t>)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</w:rPr>
        <w:t>7</w:t>
      </w:r>
      <w:r w:rsidRPr="002D5698">
        <w:rPr>
          <w:sz w:val="26"/>
          <w:lang w:val="vi-VN"/>
        </w:rPr>
        <w:t>. Số sáng chế, giải pháp hữu ích:</w:t>
      </w:r>
      <w:r w:rsidR="00BD32FA" w:rsidRPr="002D5698">
        <w:rPr>
          <w:sz w:val="26"/>
        </w:rPr>
        <w:t xml:space="preserve"> 0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Trong đó, quốc tế:</w:t>
      </w:r>
      <w:r w:rsidR="008A66C7" w:rsidRPr="002D5698">
        <w:rPr>
          <w:i/>
          <w:iCs/>
          <w:sz w:val="26"/>
        </w:rPr>
        <w:t xml:space="preserve"> 0 </w:t>
      </w:r>
      <w:r w:rsidRPr="002D5698">
        <w:rPr>
          <w:i/>
          <w:iCs/>
          <w:sz w:val="26"/>
          <w:lang w:val="vi-VN"/>
        </w:rPr>
        <w:t xml:space="preserve">(5 năm gần đây: </w:t>
      </w:r>
      <w:r w:rsidR="008A66C7" w:rsidRPr="002D5698">
        <w:rPr>
          <w:i/>
          <w:iCs/>
          <w:sz w:val="26"/>
        </w:rPr>
        <w:t>0</w:t>
      </w:r>
      <w:r w:rsidRPr="002D5698">
        <w:rPr>
          <w:i/>
          <w:iCs/>
          <w:sz w:val="26"/>
          <w:lang w:val="vi-VN"/>
        </w:rPr>
        <w:t>)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8. Số sách chuyên khảo và giáo trình đã xuất bản:</w:t>
      </w:r>
      <w:r w:rsidR="008A66C7" w:rsidRPr="002D5698">
        <w:rPr>
          <w:sz w:val="26"/>
        </w:rPr>
        <w:t xml:space="preserve"> 6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Trong đó:</w:t>
      </w:r>
    </w:p>
    <w:p w:rsidR="00C80DBB" w:rsidRPr="002D5698" w:rsidRDefault="00C80DBB" w:rsidP="002D5698">
      <w:pPr>
        <w:spacing w:after="120"/>
        <w:ind w:firstLine="567"/>
        <w:jc w:val="both"/>
        <w:rPr>
          <w:sz w:val="26"/>
        </w:rPr>
      </w:pPr>
      <w:r w:rsidRPr="002D5698">
        <w:rPr>
          <w:i/>
          <w:iCs/>
          <w:sz w:val="26"/>
          <w:lang w:val="vi-VN"/>
        </w:rPr>
        <w:t>- 5 năm gần đây:</w:t>
      </w:r>
      <w:r w:rsidR="008A66C7" w:rsidRPr="002D5698">
        <w:rPr>
          <w:i/>
          <w:iCs/>
          <w:sz w:val="26"/>
        </w:rPr>
        <w:t xml:space="preserve"> 0</w:t>
      </w:r>
    </w:p>
    <w:p w:rsidR="00C80DBB" w:rsidRPr="002D5698" w:rsidRDefault="00C80DBB" w:rsidP="002D5698">
      <w:pPr>
        <w:spacing w:after="120"/>
        <w:ind w:left="567"/>
        <w:jc w:val="both"/>
        <w:rPr>
          <w:i/>
          <w:sz w:val="26"/>
        </w:rPr>
      </w:pPr>
      <w:r w:rsidRPr="002D5698">
        <w:rPr>
          <w:i/>
          <w:iCs/>
          <w:sz w:val="26"/>
          <w:lang w:val="vi-VN"/>
        </w:rPr>
        <w:t>- Do Nhà xuất bản nước ngoài, Nhà xuất bản c</w:t>
      </w:r>
      <w:r w:rsidRPr="002D5698">
        <w:rPr>
          <w:i/>
          <w:iCs/>
          <w:sz w:val="26"/>
        </w:rPr>
        <w:t>ấ</w:t>
      </w:r>
      <w:r w:rsidRPr="002D5698">
        <w:rPr>
          <w:i/>
          <w:iCs/>
          <w:sz w:val="26"/>
          <w:lang w:val="vi-VN"/>
        </w:rPr>
        <w:t>p Quốc gia, Bộ và tương đương xuất bản</w:t>
      </w:r>
      <w:r w:rsidRPr="002D5698">
        <w:rPr>
          <w:sz w:val="26"/>
          <w:lang w:val="vi-VN"/>
        </w:rPr>
        <w:t>:</w:t>
      </w:r>
      <w:r w:rsidR="008A66C7" w:rsidRPr="002D5698">
        <w:rPr>
          <w:sz w:val="26"/>
        </w:rPr>
        <w:t xml:space="preserve"> </w:t>
      </w:r>
      <w:r w:rsidR="008A66C7" w:rsidRPr="002D5698">
        <w:rPr>
          <w:i/>
          <w:sz w:val="26"/>
        </w:rPr>
        <w:t>6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9. Tổng số trích dẫn</w:t>
      </w:r>
      <w:r w:rsidR="008A66C7" w:rsidRPr="002D5698">
        <w:rPr>
          <w:sz w:val="26"/>
        </w:rPr>
        <w:t>: 508 (Google Scholar)</w:t>
      </w:r>
      <w:r w:rsidRPr="002D5698">
        <w:rPr>
          <w:sz w:val="26"/>
        </w:rPr>
        <w:t>    </w:t>
      </w:r>
      <w:r w:rsidR="008A66C7" w:rsidRPr="002D5698">
        <w:rPr>
          <w:sz w:val="26"/>
        </w:rPr>
        <w:t xml:space="preserve">           </w:t>
      </w:r>
      <w:r w:rsidRPr="002D5698">
        <w:rPr>
          <w:sz w:val="26"/>
          <w:lang w:val="vi-VN"/>
        </w:rPr>
        <w:t xml:space="preserve">Chỉ số </w:t>
      </w:r>
      <w:r w:rsidR="00BD32FA" w:rsidRPr="002D5698">
        <w:rPr>
          <w:sz w:val="26"/>
        </w:rPr>
        <w:t>H</w:t>
      </w:r>
      <w:r w:rsidRPr="002D5698">
        <w:rPr>
          <w:i/>
          <w:iCs/>
          <w:sz w:val="26"/>
          <w:vertAlign w:val="subscript"/>
          <w:lang w:val="vi-VN"/>
        </w:rPr>
        <w:t>index</w:t>
      </w:r>
      <w:r w:rsidR="008A66C7" w:rsidRPr="002D5698">
        <w:rPr>
          <w:sz w:val="26"/>
        </w:rPr>
        <w:t xml:space="preserve">: </w:t>
      </w:r>
      <w:r w:rsidR="008A66C7" w:rsidRPr="002D5698">
        <w:rPr>
          <w:iCs/>
          <w:sz w:val="26"/>
        </w:rPr>
        <w:t xml:space="preserve">12 </w:t>
      </w:r>
      <w:r w:rsidR="008A66C7" w:rsidRPr="002D5698">
        <w:rPr>
          <w:sz w:val="26"/>
        </w:rPr>
        <w:t>(Google Scholar)    </w:t>
      </w:r>
    </w:p>
    <w:p w:rsidR="00C80DBB" w:rsidRPr="002D5698" w:rsidRDefault="00C80DBB" w:rsidP="002D5698">
      <w:pPr>
        <w:spacing w:after="120"/>
        <w:jc w:val="both"/>
        <w:rPr>
          <w:sz w:val="26"/>
        </w:rPr>
      </w:pPr>
      <w:r w:rsidRPr="002D5698">
        <w:rPr>
          <w:sz w:val="26"/>
          <w:lang w:val="vi-VN"/>
        </w:rPr>
        <w:t>10. Giải thưởng KH&amp;CN quốc tế, quốc gia hoặc tương đương:</w:t>
      </w:r>
      <w:r w:rsidR="008A66C7" w:rsidRPr="002D5698">
        <w:rPr>
          <w:sz w:val="26"/>
        </w:rPr>
        <w:t xml:space="preserve"> 0</w:t>
      </w:r>
    </w:p>
    <w:p w:rsidR="00C80DBB" w:rsidRPr="002D5698" w:rsidRDefault="00C80DBB" w:rsidP="002D5698">
      <w:pPr>
        <w:spacing w:after="120"/>
        <w:jc w:val="both"/>
        <w:rPr>
          <w:i/>
          <w:iCs/>
          <w:sz w:val="26"/>
        </w:rPr>
      </w:pPr>
      <w:r w:rsidRPr="002D5698">
        <w:rPr>
          <w:sz w:val="26"/>
        </w:rPr>
        <w:t>11</w:t>
      </w:r>
      <w:r w:rsidRPr="002D5698">
        <w:rPr>
          <w:sz w:val="26"/>
          <w:lang w:val="vi-VN"/>
        </w:rPr>
        <w:t xml:space="preserve">. Bài báo khoa học tiêu biểu </w:t>
      </w:r>
      <w:r w:rsidRPr="002D5698">
        <w:rPr>
          <w:i/>
          <w:iCs/>
          <w:sz w:val="26"/>
          <w:lang w:val="vi-VN"/>
        </w:rPr>
        <w:t>(Liệt kê tối đa 10 bài báo tiêu biểu trong cả quá trình, kèm theo chỉ số trích dẫn của bài b</w:t>
      </w:r>
      <w:r w:rsidRPr="002D5698">
        <w:rPr>
          <w:i/>
          <w:iCs/>
          <w:sz w:val="26"/>
        </w:rPr>
        <w:t>á</w:t>
      </w:r>
      <w:r w:rsidRPr="002D5698">
        <w:rPr>
          <w:i/>
          <w:iCs/>
          <w:sz w:val="26"/>
          <w:lang w:val="vi-VN"/>
        </w:rPr>
        <w:t>o và chỉ số ảnh hưởng của tạp chí, nếu có):</w:t>
      </w:r>
    </w:p>
    <w:p w:rsidR="00380527" w:rsidRPr="002D5698" w:rsidRDefault="00380527" w:rsidP="002D5698">
      <w:pPr>
        <w:spacing w:after="120"/>
        <w:ind w:firstLine="720"/>
        <w:jc w:val="both"/>
        <w:rPr>
          <w:b/>
          <w:iCs/>
          <w:sz w:val="26"/>
        </w:rPr>
      </w:pPr>
      <w:r w:rsidRPr="002D5698">
        <w:rPr>
          <w:b/>
          <w:iCs/>
          <w:sz w:val="26"/>
        </w:rPr>
        <w:t>S</w:t>
      </w:r>
      <w:r w:rsidR="00BD32FA" w:rsidRPr="002D5698">
        <w:rPr>
          <w:b/>
          <w:iCs/>
          <w:sz w:val="26"/>
        </w:rPr>
        <w:t xml:space="preserve">ắp xếp </w:t>
      </w:r>
      <w:r w:rsidR="002D5698" w:rsidRPr="002D5698">
        <w:rPr>
          <w:b/>
          <w:iCs/>
          <w:sz w:val="26"/>
        </w:rPr>
        <w:t xml:space="preserve">bài báo </w:t>
      </w:r>
      <w:r w:rsidR="00BD32FA" w:rsidRPr="002D5698">
        <w:rPr>
          <w:b/>
          <w:iCs/>
          <w:sz w:val="26"/>
        </w:rPr>
        <w:t xml:space="preserve">theo </w:t>
      </w:r>
      <w:r w:rsidR="00403D2F" w:rsidRPr="002D5698">
        <w:rPr>
          <w:b/>
          <w:iCs/>
          <w:sz w:val="26"/>
        </w:rPr>
        <w:t>số lần trích dẫn</w:t>
      </w:r>
      <w:r w:rsidR="002D5698">
        <w:rPr>
          <w:b/>
          <w:iCs/>
          <w:sz w:val="26"/>
        </w:rPr>
        <w:t>:</w:t>
      </w:r>
    </w:p>
    <w:p w:rsidR="008A66C7" w:rsidRPr="002D5698" w:rsidRDefault="00403D2F" w:rsidP="002D5698">
      <w:pPr>
        <w:shd w:val="clear" w:color="auto" w:fill="FFFFFF"/>
        <w:spacing w:after="120"/>
        <w:ind w:firstLine="720"/>
        <w:jc w:val="both"/>
        <w:rPr>
          <w:sz w:val="26"/>
        </w:rPr>
      </w:pPr>
      <w:r w:rsidRPr="002D5698">
        <w:rPr>
          <w:sz w:val="26"/>
        </w:rPr>
        <w:t xml:space="preserve">1/ </w:t>
      </w:r>
      <w:r w:rsidR="008A66C7" w:rsidRPr="002D5698">
        <w:rPr>
          <w:sz w:val="26"/>
        </w:rPr>
        <w:t>Tae-Jin Kang, Jo-Eun Seo, </w:t>
      </w:r>
      <w:r w:rsidR="008A66C7" w:rsidRPr="002D5698">
        <w:rPr>
          <w:b/>
          <w:bCs/>
          <w:sz w:val="26"/>
        </w:rPr>
        <w:t>Nguyen-Hoang Loc</w:t>
      </w:r>
      <w:r w:rsidR="008A66C7" w:rsidRPr="002D5698">
        <w:rPr>
          <w:sz w:val="26"/>
        </w:rPr>
        <w:t xml:space="preserve">, Moon-Sik Yang (2003) </w:t>
      </w:r>
      <w:r w:rsidR="008A66C7" w:rsidRPr="002D5698">
        <w:rPr>
          <w:sz w:val="26"/>
          <w:shd w:val="clear" w:color="auto" w:fill="FFFFFF"/>
        </w:rPr>
        <w:t>Expression of the B subunit of </w:t>
      </w:r>
      <w:r w:rsidR="008A66C7" w:rsidRPr="002D5698">
        <w:rPr>
          <w:i/>
          <w:iCs/>
          <w:sz w:val="26"/>
          <w:shd w:val="clear" w:color="auto" w:fill="FFFFFF"/>
        </w:rPr>
        <w:t>E. coli</w:t>
      </w:r>
      <w:r w:rsidR="008A66C7" w:rsidRPr="002D5698">
        <w:rPr>
          <w:sz w:val="26"/>
          <w:shd w:val="clear" w:color="auto" w:fill="FFFFFF"/>
        </w:rPr>
        <w:t> heat-labile enterotoxin in the chloroplasts of plants and its characterization</w:t>
      </w:r>
      <w:r w:rsidR="008A66C7" w:rsidRPr="002D5698">
        <w:rPr>
          <w:sz w:val="26"/>
        </w:rPr>
        <w:t xml:space="preserve">. Transgenic Research 12(6): 683-691. </w:t>
      </w:r>
      <w:r w:rsidR="002D5698" w:rsidRPr="002D5698">
        <w:rPr>
          <w:sz w:val="26"/>
        </w:rPr>
        <w:t xml:space="preserve"> </w:t>
      </w:r>
    </w:p>
    <w:p w:rsidR="008A66C7" w:rsidRPr="002D5698" w:rsidRDefault="008A66C7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lastRenderedPageBreak/>
        <w:t>Tạp chí SCI</w:t>
      </w:r>
      <w:r w:rsidR="00307CD7" w:rsidRPr="002D5698">
        <w:rPr>
          <w:sz w:val="26"/>
        </w:rPr>
        <w:t xml:space="preserve"> (Q1: Agronomy and Crop Science)</w:t>
      </w:r>
      <w:r w:rsidRPr="002D5698">
        <w:rPr>
          <w:sz w:val="26"/>
        </w:rPr>
        <w:t>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2.197</w:t>
      </w:r>
      <w:r w:rsidR="00307CD7" w:rsidRPr="002D5698">
        <w:rPr>
          <w:iCs/>
          <w:sz w:val="26"/>
        </w:rPr>
        <w:t xml:space="preserve"> (H</w:t>
      </w:r>
      <w:r w:rsidR="00307CD7" w:rsidRPr="002D5698">
        <w:rPr>
          <w:iCs/>
          <w:sz w:val="26"/>
          <w:vertAlign w:val="subscript"/>
        </w:rPr>
        <w:t>index</w:t>
      </w:r>
      <w:r w:rsidR="00307CD7" w:rsidRPr="002D5698">
        <w:rPr>
          <w:iCs/>
          <w:sz w:val="26"/>
        </w:rPr>
        <w:t xml:space="preserve"> của tạp chí: 74). </w:t>
      </w:r>
      <w:r w:rsidRPr="002D5698">
        <w:rPr>
          <w:iCs/>
          <w:sz w:val="26"/>
        </w:rPr>
        <w:t>Số lần được trích dẫn</w:t>
      </w:r>
      <w:r w:rsidRPr="002D5698">
        <w:rPr>
          <w:sz w:val="26"/>
        </w:rPr>
        <w:t>: 108.</w:t>
      </w:r>
    </w:p>
    <w:p w:rsidR="008A66C7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bCs/>
          <w:sz w:val="26"/>
        </w:rPr>
        <w:t>2/</w:t>
      </w:r>
      <w:r w:rsidRPr="002D5698">
        <w:rPr>
          <w:b/>
          <w:bCs/>
          <w:sz w:val="26"/>
        </w:rPr>
        <w:t xml:space="preserve"> </w:t>
      </w:r>
      <w:r w:rsidR="008A66C7" w:rsidRPr="002D5698">
        <w:rPr>
          <w:b/>
          <w:bCs/>
          <w:sz w:val="26"/>
        </w:rPr>
        <w:t>Nguyen Hoang Loc</w:t>
      </w:r>
      <w:r w:rsidR="008A66C7" w:rsidRPr="002D5698">
        <w:rPr>
          <w:sz w:val="26"/>
        </w:rPr>
        <w:t>, Doan Trong Duc, Tae Ho Kwon, Moon Sik Yang (2005</w:t>
      </w:r>
      <w:r w:rsidR="00307CD7" w:rsidRPr="002D5698">
        <w:rPr>
          <w:sz w:val="26"/>
        </w:rPr>
        <w:t xml:space="preserve">) </w:t>
      </w:r>
      <w:r w:rsidR="008A66C7" w:rsidRPr="002D5698">
        <w:rPr>
          <w:sz w:val="26"/>
          <w:shd w:val="clear" w:color="auto" w:fill="FFFFFF"/>
        </w:rPr>
        <w:t>Micropropagation of zedoary (</w:t>
      </w:r>
      <w:r w:rsidR="008A66C7" w:rsidRPr="002D5698">
        <w:rPr>
          <w:i/>
          <w:sz w:val="26"/>
          <w:shd w:val="clear" w:color="auto" w:fill="FFFFFF"/>
        </w:rPr>
        <w:t>Curcuma zedoaria</w:t>
      </w:r>
      <w:r w:rsidR="008A66C7" w:rsidRPr="002D5698">
        <w:rPr>
          <w:sz w:val="26"/>
          <w:shd w:val="clear" w:color="auto" w:fill="FFFFFF"/>
        </w:rPr>
        <w:t xml:space="preserve"> Roscoe)-a valuable medicinal plant</w:t>
      </w:r>
      <w:r w:rsidR="008A66C7" w:rsidRPr="002D5698">
        <w:rPr>
          <w:sz w:val="26"/>
        </w:rPr>
        <w:t>. Plant Cell, Tissue and Organ Culture 81(1): 119-122.</w:t>
      </w:r>
    </w:p>
    <w:p w:rsidR="008A66C7" w:rsidRPr="002D5698" w:rsidRDefault="008A66C7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</w:t>
      </w:r>
      <w:r w:rsidR="00307CD7" w:rsidRPr="002D5698">
        <w:rPr>
          <w:sz w:val="26"/>
        </w:rPr>
        <w:t xml:space="preserve"> (Q1)</w:t>
      </w:r>
      <w:r w:rsidRPr="002D5698">
        <w:rPr>
          <w:sz w:val="26"/>
        </w:rPr>
        <w:t>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2.</w:t>
      </w:r>
      <w:r w:rsidR="00307CD7" w:rsidRPr="002D5698">
        <w:rPr>
          <w:iCs/>
          <w:sz w:val="26"/>
        </w:rPr>
        <w:t>004 (H</w:t>
      </w:r>
      <w:r w:rsidR="00307CD7" w:rsidRPr="002D5698">
        <w:rPr>
          <w:iCs/>
          <w:sz w:val="26"/>
          <w:vertAlign w:val="subscript"/>
        </w:rPr>
        <w:t>index</w:t>
      </w:r>
      <w:r w:rsidR="00307CD7" w:rsidRPr="002D5698">
        <w:rPr>
          <w:iCs/>
          <w:sz w:val="26"/>
        </w:rPr>
        <w:t xml:space="preserve"> của tạp chí: 70)</w:t>
      </w:r>
      <w:r w:rsidRPr="002D5698">
        <w:rPr>
          <w:iCs/>
          <w:sz w:val="26"/>
        </w:rPr>
        <w:t>. Số lần được trích dẫn</w:t>
      </w:r>
      <w:r w:rsidRPr="002D5698">
        <w:rPr>
          <w:sz w:val="26"/>
        </w:rPr>
        <w:t xml:space="preserve">: </w:t>
      </w:r>
      <w:r w:rsidR="00380527" w:rsidRPr="002D5698">
        <w:rPr>
          <w:sz w:val="26"/>
        </w:rPr>
        <w:t>86</w:t>
      </w:r>
      <w:r w:rsidRPr="002D5698">
        <w:rPr>
          <w:sz w:val="26"/>
        </w:rPr>
        <w:t>.</w:t>
      </w:r>
    </w:p>
    <w:p w:rsidR="008A66C7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 xml:space="preserve">3/ </w:t>
      </w:r>
      <w:r w:rsidR="000C5F51" w:rsidRPr="002D5698">
        <w:rPr>
          <w:sz w:val="26"/>
        </w:rPr>
        <w:t>Tae-Jin Kang, </w:t>
      </w:r>
      <w:r w:rsidR="000C5F51" w:rsidRPr="002D5698">
        <w:rPr>
          <w:b/>
          <w:bCs/>
          <w:sz w:val="26"/>
        </w:rPr>
        <w:t>Nguyen-Hoang Loc</w:t>
      </w:r>
      <w:r w:rsidR="000C5F51" w:rsidRPr="002D5698">
        <w:rPr>
          <w:sz w:val="26"/>
        </w:rPr>
        <w:t xml:space="preserve">, Mi-Ok Jang, Moon-Sik Yang  (2004) </w:t>
      </w:r>
      <w:hyperlink r:id="rId5" w:history="1"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Modification of the cholera toxin B subunit coding sequence to enhance expression in plants</w:t>
        </w:r>
      </w:hyperlink>
      <w:r w:rsidR="000C5F51" w:rsidRPr="002D5698">
        <w:rPr>
          <w:sz w:val="26"/>
        </w:rPr>
        <w:t xml:space="preserve">. </w:t>
      </w:r>
      <w:r w:rsidR="008A66C7" w:rsidRPr="002D5698">
        <w:rPr>
          <w:sz w:val="26"/>
        </w:rPr>
        <w:t xml:space="preserve">Molecular </w:t>
      </w:r>
      <w:r w:rsidR="00380527" w:rsidRPr="002D5698">
        <w:rPr>
          <w:sz w:val="26"/>
        </w:rPr>
        <w:t>B</w:t>
      </w:r>
      <w:r w:rsidR="008A66C7" w:rsidRPr="002D5698">
        <w:rPr>
          <w:sz w:val="26"/>
        </w:rPr>
        <w:t>reeding 13(2)</w:t>
      </w:r>
      <w:r w:rsidR="000C5F51" w:rsidRPr="002D5698">
        <w:rPr>
          <w:sz w:val="26"/>
        </w:rPr>
        <w:t xml:space="preserve">: </w:t>
      </w:r>
      <w:r w:rsidR="008A66C7" w:rsidRPr="002D5698">
        <w:rPr>
          <w:sz w:val="26"/>
        </w:rPr>
        <w:t>143-153</w:t>
      </w:r>
      <w:r w:rsidR="000C5F51" w:rsidRPr="002D5698">
        <w:rPr>
          <w:sz w:val="26"/>
        </w:rPr>
        <w:t>.</w:t>
      </w:r>
    </w:p>
    <w:p w:rsidR="000C5F51" w:rsidRPr="002D5698" w:rsidRDefault="000C5F51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 (Q1: Agronomy and Crop Science).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2.077 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90). Số lần được trích dẫn</w:t>
      </w:r>
      <w:r w:rsidRPr="002D5698">
        <w:rPr>
          <w:sz w:val="26"/>
        </w:rPr>
        <w:t xml:space="preserve">: </w:t>
      </w:r>
      <w:r w:rsidR="00380527" w:rsidRPr="002D5698">
        <w:rPr>
          <w:sz w:val="26"/>
        </w:rPr>
        <w:t>43</w:t>
      </w:r>
      <w:r w:rsidRPr="002D5698">
        <w:rPr>
          <w:sz w:val="26"/>
        </w:rPr>
        <w:t>.</w:t>
      </w:r>
    </w:p>
    <w:p w:rsidR="008A66C7" w:rsidRPr="002D5698" w:rsidRDefault="00403D2F" w:rsidP="002D5698">
      <w:pPr>
        <w:spacing w:after="120"/>
        <w:ind w:firstLine="567"/>
        <w:jc w:val="both"/>
        <w:rPr>
          <w:sz w:val="26"/>
        </w:rPr>
      </w:pPr>
      <w:r w:rsidRPr="002D5698">
        <w:rPr>
          <w:bCs/>
          <w:sz w:val="26"/>
        </w:rPr>
        <w:t>4/</w:t>
      </w:r>
      <w:r w:rsidRPr="002D5698">
        <w:rPr>
          <w:b/>
          <w:bCs/>
          <w:sz w:val="26"/>
        </w:rPr>
        <w:t xml:space="preserve"> </w:t>
      </w:r>
      <w:r w:rsidR="00380527" w:rsidRPr="002D5698">
        <w:rPr>
          <w:b/>
          <w:bCs/>
          <w:sz w:val="26"/>
        </w:rPr>
        <w:t>Nguyen Hoang Loc</w:t>
      </w:r>
      <w:r w:rsidR="00380527" w:rsidRPr="002D5698">
        <w:rPr>
          <w:sz w:val="26"/>
        </w:rPr>
        <w:t xml:space="preserve">, Nguyen Hoang Bach, Tae-Geum Kim, Moon-Sik Yang (2010) </w:t>
      </w:r>
      <w:hyperlink r:id="rId6" w:history="1"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Tissue culture and expression of Escherichia coli heat-labile enterotoxin B subunit in transgenic </w:t>
        </w:r>
        <w:r w:rsidR="008A66C7" w:rsidRPr="002D5698">
          <w:rPr>
            <w:rStyle w:val="Hyperlink"/>
            <w:i/>
            <w:color w:val="auto"/>
            <w:sz w:val="26"/>
            <w:u w:val="none"/>
            <w:shd w:val="clear" w:color="auto" w:fill="FFFFFF"/>
          </w:rPr>
          <w:t>Peperomia pellucida</w:t>
        </w:r>
      </w:hyperlink>
      <w:r w:rsidR="00380527" w:rsidRPr="002D5698">
        <w:rPr>
          <w:sz w:val="26"/>
        </w:rPr>
        <w:t xml:space="preserve">. </w:t>
      </w:r>
      <w:r w:rsidR="008A66C7" w:rsidRPr="002D5698">
        <w:rPr>
          <w:sz w:val="26"/>
        </w:rPr>
        <w:t>Protein Expression and Purification 72(1)</w:t>
      </w:r>
      <w:r w:rsidR="00380527" w:rsidRPr="002D5698">
        <w:rPr>
          <w:sz w:val="26"/>
        </w:rPr>
        <w:t>:</w:t>
      </w:r>
      <w:r w:rsidR="008A66C7" w:rsidRPr="002D5698">
        <w:rPr>
          <w:sz w:val="26"/>
        </w:rPr>
        <w:t xml:space="preserve"> 82-86</w:t>
      </w:r>
      <w:r w:rsidR="00380527" w:rsidRPr="002D5698">
        <w:rPr>
          <w:sz w:val="26"/>
        </w:rPr>
        <w:t>.</w:t>
      </w:r>
    </w:p>
    <w:p w:rsidR="00380527" w:rsidRPr="002D5698" w:rsidRDefault="00380527" w:rsidP="002D5698">
      <w:pPr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 (Q2).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1.338 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76). Số lần được trích dẫn</w:t>
      </w:r>
      <w:r w:rsidRPr="002D5698">
        <w:rPr>
          <w:sz w:val="26"/>
        </w:rPr>
        <w:t>: 20.</w:t>
      </w:r>
    </w:p>
    <w:p w:rsidR="008A66C7" w:rsidRPr="002D5698" w:rsidRDefault="00403D2F" w:rsidP="002D5698">
      <w:pPr>
        <w:spacing w:after="120"/>
        <w:ind w:firstLine="567"/>
        <w:jc w:val="both"/>
        <w:rPr>
          <w:sz w:val="26"/>
        </w:rPr>
      </w:pPr>
      <w:r w:rsidRPr="002D5698">
        <w:rPr>
          <w:bCs/>
          <w:sz w:val="26"/>
        </w:rPr>
        <w:t xml:space="preserve">5/ </w:t>
      </w:r>
      <w:r w:rsidR="00380527" w:rsidRPr="002D5698">
        <w:rPr>
          <w:b/>
          <w:bCs/>
          <w:sz w:val="26"/>
        </w:rPr>
        <w:t>Nguyen Hoang Loc</w:t>
      </w:r>
      <w:r w:rsidR="00380527" w:rsidRPr="002D5698">
        <w:rPr>
          <w:sz w:val="26"/>
        </w:rPr>
        <w:t>, Doan Thi Hong Diem, Doan Huu Nhat Binh, Dao Thi Huong, Tae Geum Kim, Moon Sik Yang (2008) I</w:t>
      </w:r>
      <w:r w:rsidR="008A66C7" w:rsidRPr="002D5698">
        <w:rPr>
          <w:sz w:val="26"/>
          <w:shd w:val="clear" w:color="auto" w:fill="FFFFFF"/>
        </w:rPr>
        <w:t>solation and characterization of antioxidation enzymes from cells of zedoary (</w:t>
      </w:r>
      <w:r w:rsidR="008A66C7" w:rsidRPr="002D5698">
        <w:rPr>
          <w:i/>
          <w:sz w:val="26"/>
          <w:shd w:val="clear" w:color="auto" w:fill="FFFFFF"/>
        </w:rPr>
        <w:t>Curcuma zedoaria</w:t>
      </w:r>
      <w:r w:rsidR="008A66C7" w:rsidRPr="002D5698">
        <w:rPr>
          <w:sz w:val="26"/>
          <w:shd w:val="clear" w:color="auto" w:fill="FFFFFF"/>
        </w:rPr>
        <w:t xml:space="preserve"> Roscoe) cultured in a 5-</w:t>
      </w:r>
      <w:r w:rsidR="00BD32FA" w:rsidRPr="002D5698">
        <w:rPr>
          <w:sz w:val="26"/>
          <w:shd w:val="clear" w:color="auto" w:fill="FFFFFF"/>
        </w:rPr>
        <w:t>L</w:t>
      </w:r>
      <w:r w:rsidR="008A66C7" w:rsidRPr="002D5698">
        <w:rPr>
          <w:sz w:val="26"/>
          <w:shd w:val="clear" w:color="auto" w:fill="FFFFFF"/>
        </w:rPr>
        <w:t xml:space="preserve"> bioreactor</w:t>
      </w:r>
      <w:r w:rsidR="00380527" w:rsidRPr="002D5698">
        <w:rPr>
          <w:sz w:val="26"/>
          <w:shd w:val="clear" w:color="auto" w:fill="FFFFFF"/>
        </w:rPr>
        <w:t xml:space="preserve">. </w:t>
      </w:r>
      <w:r w:rsidR="00380527" w:rsidRPr="002D5698">
        <w:rPr>
          <w:sz w:val="26"/>
        </w:rPr>
        <w:t>Molecular Biotechnology 38</w:t>
      </w:r>
      <w:r w:rsidR="008A66C7" w:rsidRPr="002D5698">
        <w:rPr>
          <w:sz w:val="26"/>
        </w:rPr>
        <w:t>(1)</w:t>
      </w:r>
      <w:r w:rsidR="00380527" w:rsidRPr="002D5698">
        <w:rPr>
          <w:sz w:val="26"/>
        </w:rPr>
        <w:t>:</w:t>
      </w:r>
      <w:r w:rsidR="008A66C7" w:rsidRPr="002D5698">
        <w:rPr>
          <w:sz w:val="26"/>
        </w:rPr>
        <w:t xml:space="preserve"> 81-87</w:t>
      </w:r>
      <w:r w:rsidR="00380527" w:rsidRPr="002D5698">
        <w:rPr>
          <w:sz w:val="26"/>
        </w:rPr>
        <w:t>.</w:t>
      </w:r>
    </w:p>
    <w:p w:rsidR="00380527" w:rsidRPr="002D5698" w:rsidRDefault="00380527" w:rsidP="002D5698">
      <w:pPr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SCIE (Q2: Applied Microbiology and Biotechnology).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1.815 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69). Số lần được trích dẫn</w:t>
      </w:r>
      <w:r w:rsidRPr="002D5698">
        <w:rPr>
          <w:sz w:val="26"/>
        </w:rPr>
        <w:t>: 20.</w:t>
      </w:r>
    </w:p>
    <w:p w:rsidR="008A66C7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 xml:space="preserve">6/ </w:t>
      </w:r>
      <w:r w:rsidR="00380527" w:rsidRPr="002D5698">
        <w:rPr>
          <w:sz w:val="26"/>
        </w:rPr>
        <w:t>Tae-Jin Kang, Jo-Eun Seo, </w:t>
      </w:r>
      <w:r w:rsidR="00380527" w:rsidRPr="002D5698">
        <w:rPr>
          <w:b/>
          <w:bCs/>
          <w:sz w:val="26"/>
        </w:rPr>
        <w:t>Nguyen-Hoang Loc</w:t>
      </w:r>
      <w:r w:rsidR="00380527" w:rsidRPr="002D5698">
        <w:rPr>
          <w:sz w:val="26"/>
        </w:rPr>
        <w:t>, Moon-Sik Yang (2003)</w:t>
      </w:r>
      <w:r w:rsidR="002D5698" w:rsidRPr="002D5698">
        <w:rPr>
          <w:sz w:val="26"/>
        </w:rPr>
        <w:t xml:space="preserve"> </w:t>
      </w:r>
      <w:hyperlink r:id="rId7" w:history="1"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Herbicide resistance of tobacco chloroplasts expressing the bar gene</w:t>
        </w:r>
      </w:hyperlink>
      <w:r w:rsidR="00380527" w:rsidRPr="002D5698">
        <w:rPr>
          <w:sz w:val="26"/>
        </w:rPr>
        <w:t>. Molecules and Cells 16</w:t>
      </w:r>
      <w:r w:rsidR="008A66C7" w:rsidRPr="002D5698">
        <w:rPr>
          <w:sz w:val="26"/>
        </w:rPr>
        <w:t>(1)</w:t>
      </w:r>
      <w:r w:rsidR="00380527" w:rsidRPr="002D5698">
        <w:rPr>
          <w:sz w:val="26"/>
        </w:rPr>
        <w:t xml:space="preserve">: </w:t>
      </w:r>
      <w:r w:rsidR="008A66C7" w:rsidRPr="002D5698">
        <w:rPr>
          <w:sz w:val="26"/>
        </w:rPr>
        <w:t>60-66</w:t>
      </w:r>
      <w:r w:rsidR="00380527" w:rsidRPr="002D5698">
        <w:rPr>
          <w:sz w:val="26"/>
        </w:rPr>
        <w:t>.</w:t>
      </w:r>
    </w:p>
    <w:p w:rsidR="00380527" w:rsidRPr="002D5698" w:rsidRDefault="00380527" w:rsidP="002D5698">
      <w:pPr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 (Q1: Medicine).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 xml:space="preserve">: </w:t>
      </w:r>
      <w:r w:rsidRPr="002D5698">
        <w:rPr>
          <w:sz w:val="26"/>
          <w:shd w:val="clear" w:color="auto" w:fill="FFFFFF"/>
        </w:rPr>
        <w:t xml:space="preserve">2.242 </w:t>
      </w:r>
      <w:r w:rsidRPr="002D5698">
        <w:rPr>
          <w:iCs/>
          <w:sz w:val="26"/>
        </w:rPr>
        <w:t>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63). Số lần được trích dẫn</w:t>
      </w:r>
      <w:r w:rsidRPr="002D5698">
        <w:rPr>
          <w:sz w:val="26"/>
        </w:rPr>
        <w:t>: 17.</w:t>
      </w:r>
    </w:p>
    <w:p w:rsidR="008A66C7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 xml:space="preserve">7/ </w:t>
      </w:r>
      <w:r w:rsidR="00380527" w:rsidRPr="002D5698">
        <w:rPr>
          <w:sz w:val="26"/>
        </w:rPr>
        <w:t>Tae-Jin Kang, Tae-Ho Kwon, Tae-Gum Kim, </w:t>
      </w:r>
      <w:r w:rsidR="00380527" w:rsidRPr="002D5698">
        <w:rPr>
          <w:b/>
          <w:bCs/>
          <w:sz w:val="26"/>
        </w:rPr>
        <w:t>Nguyen-Hoang Loc</w:t>
      </w:r>
      <w:r w:rsidR="00380527" w:rsidRPr="002D5698">
        <w:rPr>
          <w:sz w:val="26"/>
        </w:rPr>
        <w:t xml:space="preserve">, Moon-Sik Yang (2003) </w:t>
      </w:r>
      <w:hyperlink r:id="rId8" w:history="1"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Comparing constitutive promoters using CAT activity in transgenic tobacco plants</w:t>
        </w:r>
      </w:hyperlink>
      <w:r w:rsidR="00380527" w:rsidRPr="002D5698">
        <w:rPr>
          <w:sz w:val="26"/>
        </w:rPr>
        <w:t xml:space="preserve">. </w:t>
      </w:r>
      <w:r w:rsidR="008A66C7" w:rsidRPr="002D5698">
        <w:rPr>
          <w:sz w:val="26"/>
        </w:rPr>
        <w:t>Molecules and Cells 16(1)</w:t>
      </w:r>
      <w:r w:rsidR="00380527" w:rsidRPr="002D5698">
        <w:rPr>
          <w:sz w:val="26"/>
        </w:rPr>
        <w:t>:</w:t>
      </w:r>
      <w:r w:rsidR="008A66C7" w:rsidRPr="002D5698">
        <w:rPr>
          <w:sz w:val="26"/>
        </w:rPr>
        <w:t xml:space="preserve"> 117-122</w:t>
      </w:r>
      <w:r w:rsidR="00380527" w:rsidRPr="002D5698">
        <w:rPr>
          <w:sz w:val="26"/>
        </w:rPr>
        <w:t>.</w:t>
      </w:r>
    </w:p>
    <w:p w:rsidR="00380527" w:rsidRPr="002D5698" w:rsidRDefault="00380527" w:rsidP="002D5698">
      <w:pPr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 (Q1: Medicine).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 xml:space="preserve">: </w:t>
      </w:r>
      <w:r w:rsidRPr="002D5698">
        <w:rPr>
          <w:sz w:val="26"/>
          <w:shd w:val="clear" w:color="auto" w:fill="FFFFFF"/>
        </w:rPr>
        <w:t xml:space="preserve">2.242 </w:t>
      </w:r>
      <w:r w:rsidRPr="002D5698">
        <w:rPr>
          <w:iCs/>
          <w:sz w:val="26"/>
        </w:rPr>
        <w:t>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63). Số lần được trích dẫn</w:t>
      </w:r>
      <w:r w:rsidRPr="002D5698">
        <w:rPr>
          <w:sz w:val="26"/>
        </w:rPr>
        <w:t>: 17.</w:t>
      </w:r>
    </w:p>
    <w:p w:rsidR="008A66C7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b/>
          <w:bCs/>
          <w:sz w:val="26"/>
        </w:rPr>
        <w:t xml:space="preserve">8/ </w:t>
      </w:r>
      <w:r w:rsidR="00380527" w:rsidRPr="002D5698">
        <w:rPr>
          <w:b/>
          <w:bCs/>
          <w:sz w:val="26"/>
        </w:rPr>
        <w:t>Nguyen Hoang Loc</w:t>
      </w:r>
      <w:r w:rsidR="00380527" w:rsidRPr="002D5698">
        <w:rPr>
          <w:sz w:val="26"/>
        </w:rPr>
        <w:t>, Nguyen Van Song, Nguyen Quang Duc Tien, Tang Thuy Minh, Phan Thi Quynh Nga, Tae-Geum Kim, Moon-Sik Yang (2011) </w:t>
      </w:r>
      <w:hyperlink r:id="rId9" w:history="1"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Expression of the </w:t>
        </w:r>
        <w:r w:rsidR="008A66C7" w:rsidRPr="002D5698">
          <w:rPr>
            <w:rStyle w:val="Hyperlink"/>
            <w:i/>
            <w:color w:val="auto"/>
            <w:sz w:val="26"/>
            <w:u w:val="none"/>
            <w:shd w:val="clear" w:color="auto" w:fill="FFFFFF"/>
          </w:rPr>
          <w:t>Escherichia coli</w:t>
        </w:r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heat-labile enterotoxin B subunit in transgenic watercress (</w:t>
        </w:r>
        <w:r w:rsidR="008A66C7" w:rsidRPr="002D5698">
          <w:rPr>
            <w:rStyle w:val="Hyperlink"/>
            <w:i/>
            <w:color w:val="auto"/>
            <w:sz w:val="26"/>
            <w:u w:val="none"/>
            <w:shd w:val="clear" w:color="auto" w:fill="FFFFFF"/>
          </w:rPr>
          <w:t xml:space="preserve">Nasturtium officinale </w:t>
        </w:r>
        <w:r w:rsidR="008A66C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L.)</w:t>
        </w:r>
      </w:hyperlink>
      <w:r w:rsidR="00380527" w:rsidRPr="002D5698">
        <w:rPr>
          <w:sz w:val="26"/>
        </w:rPr>
        <w:t xml:space="preserve">. </w:t>
      </w:r>
      <w:r w:rsidR="008A66C7" w:rsidRPr="002D5698">
        <w:rPr>
          <w:sz w:val="26"/>
        </w:rPr>
        <w:t>Plant Cell, Tissu</w:t>
      </w:r>
      <w:r w:rsidR="00380527" w:rsidRPr="002D5698">
        <w:rPr>
          <w:sz w:val="26"/>
        </w:rPr>
        <w:t>e and Organ Culture (PCTOC) 105</w:t>
      </w:r>
      <w:r w:rsidR="008A66C7" w:rsidRPr="002D5698">
        <w:rPr>
          <w:sz w:val="26"/>
        </w:rPr>
        <w:t>(1)</w:t>
      </w:r>
      <w:r w:rsidR="00380527" w:rsidRPr="002D5698">
        <w:rPr>
          <w:sz w:val="26"/>
        </w:rPr>
        <w:t>:</w:t>
      </w:r>
      <w:r w:rsidR="008A66C7" w:rsidRPr="002D5698">
        <w:rPr>
          <w:sz w:val="26"/>
        </w:rPr>
        <w:t xml:space="preserve"> 39-45</w:t>
      </w:r>
      <w:r w:rsidR="00380527" w:rsidRPr="002D5698">
        <w:rPr>
          <w:sz w:val="26"/>
        </w:rPr>
        <w:t>.</w:t>
      </w:r>
    </w:p>
    <w:p w:rsidR="00380527" w:rsidRPr="002D5698" w:rsidRDefault="00380527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lastRenderedPageBreak/>
        <w:t>Tạp chí SCI (Q1).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2.004 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70). Số lần được trích dẫn</w:t>
      </w:r>
      <w:r w:rsidRPr="002D5698">
        <w:rPr>
          <w:sz w:val="26"/>
        </w:rPr>
        <w:t>: 12.</w:t>
      </w:r>
    </w:p>
    <w:p w:rsidR="001D73B3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 xml:space="preserve">9/ </w:t>
      </w:r>
      <w:r w:rsidR="001D73B3" w:rsidRPr="002D5698">
        <w:rPr>
          <w:sz w:val="26"/>
        </w:rPr>
        <w:t>Nguyen</w:t>
      </w:r>
      <w:r w:rsidR="00BD32FA" w:rsidRPr="002D5698">
        <w:rPr>
          <w:sz w:val="26"/>
        </w:rPr>
        <w:t xml:space="preserve"> </w:t>
      </w:r>
      <w:r w:rsidR="001D73B3" w:rsidRPr="002D5698">
        <w:rPr>
          <w:sz w:val="26"/>
        </w:rPr>
        <w:t>Huu</w:t>
      </w:r>
      <w:r w:rsidR="00BD32FA" w:rsidRPr="002D5698">
        <w:rPr>
          <w:sz w:val="26"/>
        </w:rPr>
        <w:t xml:space="preserve"> </w:t>
      </w:r>
      <w:r w:rsidR="001D73B3" w:rsidRPr="002D5698">
        <w:rPr>
          <w:sz w:val="26"/>
        </w:rPr>
        <w:t>Nhan,</w:t>
      </w:r>
      <w:r w:rsidR="00BD32FA" w:rsidRPr="002D5698">
        <w:rPr>
          <w:sz w:val="26"/>
        </w:rPr>
        <w:t xml:space="preserve"> </w:t>
      </w:r>
      <w:r w:rsidR="001D73B3" w:rsidRPr="002D5698">
        <w:rPr>
          <w:b/>
          <w:bCs/>
          <w:sz w:val="26"/>
        </w:rPr>
        <w:t>Nguyen</w:t>
      </w:r>
      <w:r w:rsidR="00BD32FA" w:rsidRPr="002D5698">
        <w:rPr>
          <w:b/>
          <w:bCs/>
          <w:sz w:val="26"/>
        </w:rPr>
        <w:t xml:space="preserve"> </w:t>
      </w:r>
      <w:r w:rsidR="001D73B3" w:rsidRPr="002D5698">
        <w:rPr>
          <w:b/>
          <w:bCs/>
          <w:sz w:val="26"/>
        </w:rPr>
        <w:t>Hoang</w:t>
      </w:r>
      <w:r w:rsidR="00BD32FA" w:rsidRPr="002D5698">
        <w:rPr>
          <w:b/>
          <w:bCs/>
          <w:sz w:val="26"/>
        </w:rPr>
        <w:t xml:space="preserve"> </w:t>
      </w:r>
      <w:r w:rsidR="001D73B3" w:rsidRPr="002D5698">
        <w:rPr>
          <w:b/>
          <w:bCs/>
          <w:sz w:val="26"/>
        </w:rPr>
        <w:t>Loc</w:t>
      </w:r>
      <w:r w:rsidR="001D73B3" w:rsidRPr="002D5698">
        <w:rPr>
          <w:sz w:val="26"/>
        </w:rPr>
        <w:t> (2017) </w:t>
      </w:r>
      <w:hyperlink r:id="rId10" w:history="1"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Production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of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eurycomanone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from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cell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suspension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 </w:t>
        </w:r>
        <w:r w:rsidR="001D73B3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culture of </w:t>
        </w:r>
        <w:r w:rsidR="001D73B3" w:rsidRPr="002D5698">
          <w:rPr>
            <w:rStyle w:val="Hyperlink"/>
            <w:i/>
            <w:iCs/>
            <w:color w:val="auto"/>
            <w:sz w:val="26"/>
            <w:u w:val="none"/>
            <w:shd w:val="clear" w:color="auto" w:fill="FFFFFF"/>
          </w:rPr>
          <w:t>Eurycoma longifolia</w:t>
        </w:r>
      </w:hyperlink>
      <w:r w:rsidR="001D73B3" w:rsidRPr="002D5698">
        <w:rPr>
          <w:sz w:val="26"/>
        </w:rPr>
        <w:t xml:space="preserve">. Pharmaceutical Biology 55(1): 2234-2239. </w:t>
      </w:r>
    </w:p>
    <w:p w:rsidR="001D73B3" w:rsidRPr="002D5698" w:rsidRDefault="001D73B3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SCIE (Q2: Pharmaceutical Science).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 xml:space="preserve">: </w:t>
      </w:r>
      <w:r w:rsidRPr="002D5698">
        <w:rPr>
          <w:sz w:val="26"/>
          <w:shd w:val="clear" w:color="auto" w:fill="F5F5F5"/>
        </w:rPr>
        <w:t xml:space="preserve">1.918 </w:t>
      </w:r>
      <w:r w:rsidRPr="002D5698">
        <w:rPr>
          <w:iCs/>
          <w:sz w:val="26"/>
        </w:rPr>
        <w:t>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49). Số lần được trích dẫn</w:t>
      </w:r>
      <w:r w:rsidRPr="002D5698">
        <w:rPr>
          <w:sz w:val="26"/>
        </w:rPr>
        <w:t>: 3.</w:t>
      </w:r>
    </w:p>
    <w:p w:rsidR="001D73B3" w:rsidRPr="002D5698" w:rsidRDefault="00403D2F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 xml:space="preserve">10/ </w:t>
      </w:r>
      <w:r w:rsidR="00380527" w:rsidRPr="002D5698">
        <w:rPr>
          <w:sz w:val="26"/>
        </w:rPr>
        <w:t>Truong Thi Phuong Lan, Nguyen Duc Huy, Nguyen Ngoc Luong, Nguyen Van Nghi, Trinh Huu Tan, Le Viet Quan, </w:t>
      </w:r>
      <w:r w:rsidR="00380527" w:rsidRPr="002D5698">
        <w:rPr>
          <w:b/>
          <w:bCs/>
          <w:sz w:val="26"/>
        </w:rPr>
        <w:t>Nguyen Hoang Loc </w:t>
      </w:r>
      <w:r w:rsidR="00380527" w:rsidRPr="002D5698">
        <w:rPr>
          <w:sz w:val="26"/>
        </w:rPr>
        <w:t>(2018) </w:t>
      </w:r>
      <w:hyperlink r:id="rId11" w:history="1"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Identification and 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c</w:t>
        </w:r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haracterization of 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g</w:t>
        </w:r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enes in the 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c</w:t>
        </w:r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urcuminoid </w:t>
        </w:r>
        <w:r w:rsidR="00BD32FA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p</w:t>
        </w:r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athway of </w:t>
        </w:r>
        <w:r w:rsidR="00380527" w:rsidRPr="002D5698">
          <w:rPr>
            <w:rStyle w:val="Hyperlink"/>
            <w:i/>
            <w:color w:val="auto"/>
            <w:sz w:val="26"/>
            <w:u w:val="none"/>
            <w:shd w:val="clear" w:color="auto" w:fill="FFFFFF"/>
          </w:rPr>
          <w:t xml:space="preserve">Curcuma zedoaria </w:t>
        </w:r>
        <w:r w:rsidR="00380527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Roscoe</w:t>
        </w:r>
      </w:hyperlink>
      <w:r w:rsidR="00380527" w:rsidRPr="002D5698">
        <w:rPr>
          <w:sz w:val="26"/>
        </w:rPr>
        <w:t xml:space="preserve">. Current </w:t>
      </w:r>
      <w:r w:rsidR="001D73B3" w:rsidRPr="002D5698">
        <w:rPr>
          <w:sz w:val="26"/>
        </w:rPr>
        <w:t>Pharmaceutical B</w:t>
      </w:r>
      <w:r w:rsidR="00380527" w:rsidRPr="002D5698">
        <w:rPr>
          <w:sz w:val="26"/>
        </w:rPr>
        <w:t>iotechnology 19(10): 839-846.</w:t>
      </w:r>
    </w:p>
    <w:p w:rsidR="00380527" w:rsidRPr="002D5698" w:rsidRDefault="00380527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 w:rsidRPr="002D5698">
        <w:rPr>
          <w:sz w:val="26"/>
        </w:rPr>
        <w:t>Tạp chí SCIE (Q2). C</w:t>
      </w:r>
      <w:r w:rsidRPr="002D5698">
        <w:rPr>
          <w:iCs/>
          <w:sz w:val="26"/>
          <w:lang w:val="vi-VN"/>
        </w:rPr>
        <w:t>hỉ số ảnh hưởng của tạp chí</w:t>
      </w:r>
      <w:r w:rsidRPr="002D5698">
        <w:rPr>
          <w:iCs/>
          <w:sz w:val="26"/>
        </w:rPr>
        <w:t>: 1.819 (H</w:t>
      </w:r>
      <w:r w:rsidRPr="002D5698">
        <w:rPr>
          <w:iCs/>
          <w:sz w:val="26"/>
          <w:vertAlign w:val="subscript"/>
        </w:rPr>
        <w:t>index</w:t>
      </w:r>
      <w:r w:rsidRPr="002D5698">
        <w:rPr>
          <w:iCs/>
          <w:sz w:val="26"/>
        </w:rPr>
        <w:t xml:space="preserve"> của tạp chí: 69). Số lần được trích dẫn</w:t>
      </w:r>
      <w:r w:rsidRPr="002D5698">
        <w:rPr>
          <w:sz w:val="26"/>
        </w:rPr>
        <w:t xml:space="preserve">: </w:t>
      </w:r>
      <w:r w:rsidR="001D73B3" w:rsidRPr="002D5698">
        <w:rPr>
          <w:sz w:val="26"/>
        </w:rPr>
        <w:t>0 (</w:t>
      </w:r>
      <w:r w:rsidRPr="002D5698">
        <w:rPr>
          <w:sz w:val="26"/>
        </w:rPr>
        <w:t>Bài báo mới xuất bản cuối 2018</w:t>
      </w:r>
      <w:r w:rsidR="001D73B3" w:rsidRPr="002D5698">
        <w:rPr>
          <w:sz w:val="26"/>
        </w:rPr>
        <w:t>)</w:t>
      </w:r>
      <w:r w:rsidRPr="002D5698">
        <w:rPr>
          <w:sz w:val="26"/>
        </w:rPr>
        <w:t>.</w:t>
      </w:r>
    </w:p>
    <w:p w:rsidR="00C80DBB" w:rsidRPr="002D5698" w:rsidRDefault="00BD32FA" w:rsidP="002D5698">
      <w:pPr>
        <w:pStyle w:val="ListParagraph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jc w:val="both"/>
        <w:rPr>
          <w:iCs/>
          <w:sz w:val="26"/>
        </w:rPr>
      </w:pPr>
      <w:r w:rsidRPr="002D5698">
        <w:rPr>
          <w:sz w:val="26"/>
        </w:rPr>
        <w:t>Sá</w:t>
      </w:r>
      <w:r w:rsidR="00C80DBB" w:rsidRPr="002D5698">
        <w:rPr>
          <w:sz w:val="26"/>
          <w:lang w:val="vi-VN"/>
        </w:rPr>
        <w:t xml:space="preserve">ch chuyên khảo và giáo trình tiêu biểu </w:t>
      </w:r>
      <w:r w:rsidR="00C80DBB" w:rsidRPr="002D5698">
        <w:rPr>
          <w:i/>
          <w:iCs/>
          <w:sz w:val="26"/>
          <w:lang w:val="vi-VN"/>
        </w:rPr>
        <w:t>(Liệt kê tối đa 5 sá</w:t>
      </w:r>
      <w:r w:rsidR="00403D2F" w:rsidRPr="002D5698">
        <w:rPr>
          <w:i/>
          <w:iCs/>
          <w:sz w:val="26"/>
          <w:lang w:val="vi-VN"/>
        </w:rPr>
        <w:t>ch và/hoặc giáo trình tiêu biểu</w:t>
      </w:r>
      <w:r w:rsidR="00403D2F" w:rsidRPr="002D5698">
        <w:rPr>
          <w:i/>
          <w:iCs/>
          <w:sz w:val="26"/>
        </w:rPr>
        <w:t xml:space="preserve"> </w:t>
      </w:r>
      <w:r w:rsidR="00C80DBB" w:rsidRPr="002D5698">
        <w:rPr>
          <w:i/>
          <w:iCs/>
          <w:sz w:val="26"/>
          <w:lang w:val="vi-VN"/>
        </w:rPr>
        <w:t>trong cả quá trình, kèm theo chỉ số trích dẫn, s</w:t>
      </w:r>
      <w:r w:rsidR="00C80DBB" w:rsidRPr="002D5698">
        <w:rPr>
          <w:i/>
          <w:iCs/>
          <w:sz w:val="26"/>
        </w:rPr>
        <w:t xml:space="preserve">ố </w:t>
      </w:r>
      <w:r w:rsidR="00C80DBB" w:rsidRPr="002D5698">
        <w:rPr>
          <w:i/>
          <w:iCs/>
          <w:sz w:val="26"/>
          <w:lang w:val="vi-VN"/>
        </w:rPr>
        <w:t>lần tái bản, nếu có):</w:t>
      </w:r>
    </w:p>
    <w:p w:rsidR="00403D2F" w:rsidRPr="002D5698" w:rsidRDefault="00403D2F" w:rsidP="002D5698">
      <w:pPr>
        <w:pStyle w:val="NormalWeb"/>
        <w:spacing w:before="21" w:beforeAutospacing="0" w:after="21" w:afterAutospacing="0"/>
        <w:ind w:firstLine="567"/>
        <w:jc w:val="both"/>
        <w:rPr>
          <w:b/>
          <w:bCs/>
          <w:sz w:val="26"/>
        </w:rPr>
      </w:pPr>
      <w:r w:rsidRPr="002D5698">
        <w:rPr>
          <w:b/>
          <w:bCs/>
          <w:sz w:val="26"/>
        </w:rPr>
        <w:t xml:space="preserve">Giáo trình: </w:t>
      </w:r>
    </w:p>
    <w:p w:rsidR="00403D2F" w:rsidRPr="002D5698" w:rsidRDefault="00403D2F" w:rsidP="002D5698">
      <w:pPr>
        <w:pStyle w:val="NormalWeb"/>
        <w:spacing w:before="21" w:beforeAutospacing="0" w:after="21" w:afterAutospacing="0"/>
        <w:ind w:firstLine="567"/>
        <w:jc w:val="both"/>
        <w:rPr>
          <w:sz w:val="26"/>
        </w:rPr>
      </w:pPr>
      <w:r w:rsidRPr="00E140BB">
        <w:rPr>
          <w:bCs/>
          <w:sz w:val="26"/>
        </w:rPr>
        <w:t>1/</w:t>
      </w:r>
      <w:r w:rsidRPr="002D5698">
        <w:rPr>
          <w:b/>
          <w:bCs/>
          <w:sz w:val="26"/>
        </w:rPr>
        <w:t xml:space="preserve"> Nguyễn Hoàng Lộc </w:t>
      </w:r>
      <w:r w:rsidRPr="002D5698">
        <w:rPr>
          <w:sz w:val="26"/>
        </w:rPr>
        <w:t>(2007) Giáo trình Nhập môn Công nghệ sinh học. NXB Đại học Huế.</w:t>
      </w:r>
    </w:p>
    <w:p w:rsidR="00403D2F" w:rsidRPr="002D5698" w:rsidRDefault="00403D2F" w:rsidP="002D5698">
      <w:pPr>
        <w:pStyle w:val="NormalWeb"/>
        <w:spacing w:before="21" w:beforeAutospacing="0" w:after="21" w:afterAutospacing="0"/>
        <w:ind w:firstLine="567"/>
        <w:jc w:val="both"/>
        <w:rPr>
          <w:sz w:val="26"/>
        </w:rPr>
      </w:pPr>
      <w:r w:rsidRPr="00E140BB">
        <w:rPr>
          <w:bCs/>
          <w:sz w:val="26"/>
        </w:rPr>
        <w:t>2/</w:t>
      </w:r>
      <w:r w:rsidRPr="002D5698">
        <w:rPr>
          <w:b/>
          <w:bCs/>
          <w:sz w:val="26"/>
        </w:rPr>
        <w:t xml:space="preserve"> Nguyễn Hoàng Lộc </w:t>
      </w:r>
      <w:r w:rsidRPr="002D5698">
        <w:rPr>
          <w:sz w:val="26"/>
        </w:rPr>
        <w:t>(CB), Trần Thị Lệ, Hà Thị Minh Thi (2007) Giáo trình Sinh học phân tử. NXB Đại học Huế.</w:t>
      </w:r>
    </w:p>
    <w:p w:rsidR="00403D2F" w:rsidRPr="002D5698" w:rsidRDefault="00403D2F" w:rsidP="002D5698">
      <w:pPr>
        <w:pStyle w:val="NormalWeb"/>
        <w:spacing w:before="21" w:beforeAutospacing="0" w:after="21" w:afterAutospacing="0"/>
        <w:ind w:firstLine="567"/>
        <w:jc w:val="both"/>
        <w:rPr>
          <w:sz w:val="26"/>
        </w:rPr>
      </w:pPr>
      <w:r w:rsidRPr="00E140BB">
        <w:rPr>
          <w:bCs/>
          <w:sz w:val="26"/>
        </w:rPr>
        <w:t>3/</w:t>
      </w:r>
      <w:r w:rsidRPr="002D5698">
        <w:rPr>
          <w:b/>
          <w:bCs/>
          <w:sz w:val="26"/>
        </w:rPr>
        <w:t xml:space="preserve"> Nguyễn Hoàng Lộc </w:t>
      </w:r>
      <w:r w:rsidRPr="002D5698">
        <w:rPr>
          <w:sz w:val="26"/>
        </w:rPr>
        <w:t>(CB), Lê Việt Dũng, Trần Quốc Dung (2009) Giáo trình Công nghệ DNA tái tổ hợp. NXB Đại học Quốc gia TP HCM.</w:t>
      </w:r>
    </w:p>
    <w:p w:rsidR="00403D2F" w:rsidRPr="002D5698" w:rsidRDefault="00403D2F" w:rsidP="002D5698">
      <w:pPr>
        <w:pStyle w:val="NormalWeb"/>
        <w:spacing w:before="120" w:beforeAutospacing="0" w:after="0" w:afterAutospacing="0"/>
        <w:ind w:firstLine="567"/>
        <w:jc w:val="both"/>
        <w:rPr>
          <w:b/>
          <w:bCs/>
          <w:sz w:val="26"/>
        </w:rPr>
      </w:pPr>
      <w:r w:rsidRPr="002D5698">
        <w:rPr>
          <w:b/>
          <w:bCs/>
          <w:sz w:val="26"/>
        </w:rPr>
        <w:t>Chuyên khảo:</w:t>
      </w:r>
    </w:p>
    <w:p w:rsidR="00403D2F" w:rsidRPr="002D5698" w:rsidRDefault="00403D2F" w:rsidP="002D5698">
      <w:pPr>
        <w:pStyle w:val="NormalWeb"/>
        <w:spacing w:before="21" w:beforeAutospacing="0" w:after="21" w:afterAutospacing="0"/>
        <w:ind w:firstLine="567"/>
        <w:jc w:val="both"/>
        <w:rPr>
          <w:sz w:val="26"/>
        </w:rPr>
      </w:pPr>
      <w:r w:rsidRPr="00E140BB">
        <w:rPr>
          <w:bCs/>
          <w:sz w:val="26"/>
        </w:rPr>
        <w:t>4/</w:t>
      </w:r>
      <w:r w:rsidRPr="002D5698">
        <w:rPr>
          <w:b/>
          <w:bCs/>
          <w:sz w:val="26"/>
        </w:rPr>
        <w:t xml:space="preserve"> Nguyễn Hoàng Lộc</w:t>
      </w:r>
      <w:r w:rsidRPr="002D5698">
        <w:rPr>
          <w:sz w:val="26"/>
        </w:rPr>
        <w:t> (2011) Nuôi cấy mô và tế bào thực vật - Các khái niệm và ứng dụng. NXB Đại học Huế.</w:t>
      </w:r>
    </w:p>
    <w:p w:rsidR="00403D2F" w:rsidRPr="002D5698" w:rsidRDefault="00403D2F" w:rsidP="002D5698">
      <w:pPr>
        <w:pStyle w:val="NormalWeb"/>
        <w:spacing w:before="0" w:beforeAutospacing="0" w:after="120" w:afterAutospacing="0"/>
        <w:ind w:firstLine="567"/>
        <w:jc w:val="both"/>
        <w:rPr>
          <w:sz w:val="26"/>
        </w:rPr>
      </w:pPr>
      <w:r w:rsidRPr="00E140BB">
        <w:rPr>
          <w:bCs/>
          <w:sz w:val="26"/>
        </w:rPr>
        <w:t>5/</w:t>
      </w:r>
      <w:r w:rsidRPr="002D5698">
        <w:rPr>
          <w:b/>
          <w:bCs/>
          <w:sz w:val="26"/>
        </w:rPr>
        <w:t xml:space="preserve"> Nguyễn Hoàng Lộc</w:t>
      </w:r>
      <w:r w:rsidRPr="002D5698">
        <w:rPr>
          <w:sz w:val="26"/>
        </w:rPr>
        <w:t> (2013) Sản xuất một số hợp chất dược phẩm bằng nuôi cấy tế bào thực vật và cây trồng chuyển gen. NXB Đại học Huế.</w:t>
      </w:r>
    </w:p>
    <w:p w:rsidR="00C80DBB" w:rsidRPr="002D5698" w:rsidRDefault="00C80DBB" w:rsidP="002D5698">
      <w:pPr>
        <w:spacing w:before="120" w:after="120"/>
        <w:jc w:val="both"/>
        <w:rPr>
          <w:i/>
          <w:iCs/>
          <w:sz w:val="26"/>
        </w:rPr>
      </w:pPr>
      <w:r w:rsidRPr="002D5698">
        <w:rPr>
          <w:sz w:val="26"/>
          <w:lang w:val="vi-VN"/>
        </w:rPr>
        <w:t>13. Kết quả nghiên cứu khoa học tiêu biểu trong 5 năm gần đây</w:t>
      </w:r>
      <w:r w:rsidRPr="002D5698">
        <w:rPr>
          <w:i/>
          <w:iCs/>
          <w:sz w:val="26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2D5698" w:rsidRPr="002D5698" w:rsidRDefault="002D5698" w:rsidP="002D5698">
      <w:pPr>
        <w:spacing w:after="120"/>
        <w:ind w:firstLine="567"/>
        <w:jc w:val="both"/>
        <w:rPr>
          <w:i/>
          <w:iCs/>
          <w:sz w:val="26"/>
          <w:szCs w:val="26"/>
          <w:shd w:val="clear" w:color="auto" w:fill="C0C0C0"/>
        </w:rPr>
      </w:pPr>
      <w:r w:rsidRPr="002D5698">
        <w:rPr>
          <w:b/>
          <w:bCs/>
          <w:sz w:val="26"/>
          <w:szCs w:val="26"/>
        </w:rPr>
        <w:t> </w:t>
      </w:r>
      <w:r w:rsidRPr="002D5698">
        <w:rPr>
          <w:bCs/>
          <w:sz w:val="26"/>
          <w:szCs w:val="26"/>
        </w:rPr>
        <w:t>1/</w:t>
      </w:r>
      <w:r w:rsidRPr="002D5698">
        <w:rPr>
          <w:b/>
          <w:bCs/>
          <w:sz w:val="26"/>
          <w:szCs w:val="26"/>
        </w:rPr>
        <w:t xml:space="preserve"> Nguyen Hoang Loc,</w:t>
      </w:r>
      <w:r w:rsidRPr="002D5698">
        <w:rPr>
          <w:sz w:val="26"/>
          <w:szCs w:val="26"/>
        </w:rPr>
        <w:t> Le My Tieu Ngoc, Hoang Tan Quang, Nguyen Duc Huy, Nguyen Ngoc Luong (2016) Cloning and expression of two genes encoding for endo-β-1,4-glucanase from </w:t>
      </w:r>
      <w:r w:rsidRPr="002D5698">
        <w:rPr>
          <w:i/>
          <w:iCs/>
          <w:sz w:val="26"/>
          <w:szCs w:val="26"/>
        </w:rPr>
        <w:t>Trichoderma asperellum </w:t>
      </w:r>
      <w:r w:rsidRPr="002D5698">
        <w:rPr>
          <w:sz w:val="26"/>
          <w:szCs w:val="26"/>
        </w:rPr>
        <w:t>PQ34 in </w:t>
      </w:r>
      <w:r w:rsidRPr="002D5698">
        <w:rPr>
          <w:i/>
          <w:iCs/>
          <w:sz w:val="26"/>
          <w:szCs w:val="26"/>
        </w:rPr>
        <w:t>Pichia pastoris</w:t>
      </w:r>
      <w:r w:rsidRPr="002D5698">
        <w:rPr>
          <w:sz w:val="26"/>
          <w:szCs w:val="26"/>
        </w:rPr>
        <w:t xml:space="preserve">. Chemical Papers 70(3): 284-293 SCI (Q3).  </w:t>
      </w:r>
    </w:p>
    <w:p w:rsidR="002D5698" w:rsidRDefault="002D5698" w:rsidP="002D569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19F" w:rsidRPr="002D5698">
        <w:rPr>
          <w:sz w:val="26"/>
          <w:szCs w:val="26"/>
        </w:rPr>
        <w:t xml:space="preserve">/ </w:t>
      </w:r>
      <w:r w:rsidRPr="002D5698">
        <w:rPr>
          <w:b/>
          <w:bCs/>
          <w:sz w:val="26"/>
          <w:szCs w:val="26"/>
        </w:rPr>
        <w:t>Nguyen Hoang Loc,</w:t>
      </w:r>
      <w:r w:rsidRPr="002D5698">
        <w:rPr>
          <w:sz w:val="26"/>
          <w:szCs w:val="26"/>
        </w:rPr>
        <w:t xml:space="preserve"> Nguyen Thanh Giang, Nguyen Duc Huy (2016) </w:t>
      </w:r>
      <w:hyperlink r:id="rId12" w:history="1">
        <w:r w:rsidRPr="002D5698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Effect of salicylic acid on expression level of genes related with isoprenoid pathway in centella (</w:t>
        </w:r>
        <w:r w:rsidRPr="002D5698">
          <w:rPr>
            <w:rStyle w:val="Hyperlink"/>
            <w:i/>
            <w:color w:val="auto"/>
            <w:sz w:val="26"/>
            <w:szCs w:val="26"/>
            <w:u w:val="none"/>
            <w:shd w:val="clear" w:color="auto" w:fill="FFFFFF"/>
          </w:rPr>
          <w:t>Centella asiatica</w:t>
        </w:r>
        <w:r w:rsidRPr="002D5698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 xml:space="preserve"> (L.) Urban) cells</w:t>
        </w:r>
      </w:hyperlink>
      <w:r w:rsidRPr="002D5698">
        <w:rPr>
          <w:sz w:val="26"/>
          <w:szCs w:val="26"/>
        </w:rPr>
        <w:t>. 3 Biotech 6(1): 1-7. SCIE (Q2).</w:t>
      </w:r>
    </w:p>
    <w:p w:rsidR="002D5698" w:rsidRDefault="002D5698" w:rsidP="002D5698">
      <w:pPr>
        <w:spacing w:after="120"/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3/ </w:t>
      </w:r>
      <w:r w:rsidR="0098119F" w:rsidRPr="002D5698">
        <w:rPr>
          <w:sz w:val="26"/>
        </w:rPr>
        <w:t xml:space="preserve">Nguyen Huu Nhan, </w:t>
      </w:r>
      <w:r w:rsidR="0098119F" w:rsidRPr="002D5698">
        <w:rPr>
          <w:b/>
          <w:bCs/>
          <w:sz w:val="26"/>
        </w:rPr>
        <w:t>Nguyen Hoang Loc</w:t>
      </w:r>
      <w:r w:rsidR="0098119F" w:rsidRPr="002D5698">
        <w:rPr>
          <w:sz w:val="26"/>
        </w:rPr>
        <w:t> (2017) </w:t>
      </w:r>
      <w:hyperlink r:id="rId13" w:history="1">
        <w:r w:rsidR="0098119F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Production of eurycomanone from cell suspension culture of </w:t>
        </w:r>
        <w:r w:rsidR="0098119F" w:rsidRPr="002D5698">
          <w:rPr>
            <w:rStyle w:val="Hyperlink"/>
            <w:i/>
            <w:iCs/>
            <w:color w:val="auto"/>
            <w:sz w:val="26"/>
            <w:u w:val="none"/>
            <w:shd w:val="clear" w:color="auto" w:fill="FFFFFF"/>
          </w:rPr>
          <w:t>Eurycoma longifolia</w:t>
        </w:r>
      </w:hyperlink>
      <w:r w:rsidR="0098119F" w:rsidRPr="002D5698">
        <w:rPr>
          <w:sz w:val="26"/>
        </w:rPr>
        <w:t>. Pharmaceutical Biology 55(1): 2234-2239. SCIE (Q2</w:t>
      </w:r>
      <w:r>
        <w:rPr>
          <w:sz w:val="26"/>
        </w:rPr>
        <w:t>).</w:t>
      </w:r>
    </w:p>
    <w:p w:rsidR="002D5698" w:rsidRDefault="002D5698" w:rsidP="002D5698">
      <w:pPr>
        <w:shd w:val="clear" w:color="auto" w:fill="FFFFFF"/>
        <w:spacing w:after="120"/>
        <w:ind w:firstLine="567"/>
        <w:jc w:val="both"/>
        <w:rPr>
          <w:sz w:val="26"/>
        </w:rPr>
      </w:pPr>
      <w:r>
        <w:rPr>
          <w:sz w:val="26"/>
        </w:rPr>
        <w:t>4</w:t>
      </w:r>
      <w:r w:rsidR="0098119F" w:rsidRPr="002D5698">
        <w:rPr>
          <w:sz w:val="26"/>
        </w:rPr>
        <w:t>/ Truong Thi Phuong Lan, Nguyen Duc Huy, Nguyen Ngoc Luong, Nguyen Van Nghi, Trinh Huu Tan, Le Viet Quan, </w:t>
      </w:r>
      <w:r w:rsidR="0098119F" w:rsidRPr="002D5698">
        <w:rPr>
          <w:b/>
          <w:bCs/>
          <w:sz w:val="26"/>
        </w:rPr>
        <w:t>Nguyen Hoang Loc </w:t>
      </w:r>
      <w:r w:rsidR="0098119F" w:rsidRPr="002D5698">
        <w:rPr>
          <w:sz w:val="26"/>
        </w:rPr>
        <w:t>(2018) </w:t>
      </w:r>
      <w:hyperlink r:id="rId14" w:history="1">
        <w:r w:rsidR="0098119F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 xml:space="preserve">Identification and characterization of genes in the curcuminoid pathway of </w:t>
        </w:r>
        <w:r w:rsidR="0098119F" w:rsidRPr="002D5698">
          <w:rPr>
            <w:rStyle w:val="Hyperlink"/>
            <w:i/>
            <w:color w:val="auto"/>
            <w:sz w:val="26"/>
            <w:u w:val="none"/>
            <w:shd w:val="clear" w:color="auto" w:fill="FFFFFF"/>
          </w:rPr>
          <w:t xml:space="preserve">Curcuma zedoaria </w:t>
        </w:r>
        <w:r w:rsidR="0098119F" w:rsidRPr="002D5698">
          <w:rPr>
            <w:rStyle w:val="Hyperlink"/>
            <w:color w:val="auto"/>
            <w:sz w:val="26"/>
            <w:u w:val="none"/>
            <w:shd w:val="clear" w:color="auto" w:fill="FFFFFF"/>
          </w:rPr>
          <w:t>Roscoe</w:t>
        </w:r>
      </w:hyperlink>
      <w:r w:rsidR="0098119F" w:rsidRPr="002D5698">
        <w:rPr>
          <w:sz w:val="26"/>
        </w:rPr>
        <w:t>. Current Pharmaceutical Biotechnology 19(10): 839-846.</w:t>
      </w:r>
      <w:r>
        <w:rPr>
          <w:sz w:val="26"/>
        </w:rPr>
        <w:t xml:space="preserve"> </w:t>
      </w:r>
      <w:r w:rsidR="0098119F" w:rsidRPr="002D5698">
        <w:rPr>
          <w:sz w:val="26"/>
        </w:rPr>
        <w:t xml:space="preserve">SCIE (Q2). </w:t>
      </w:r>
      <w:r>
        <w:rPr>
          <w:sz w:val="26"/>
        </w:rPr>
        <w:t xml:space="preserve"> </w:t>
      </w:r>
    </w:p>
    <w:p w:rsidR="00403D2F" w:rsidRPr="002D5698" w:rsidRDefault="002D5698" w:rsidP="002D5698">
      <w:pPr>
        <w:shd w:val="clear" w:color="auto" w:fill="FFFFFF"/>
        <w:spacing w:after="120"/>
        <w:ind w:firstLine="567"/>
        <w:jc w:val="both"/>
        <w:rPr>
          <w:sz w:val="26"/>
          <w:szCs w:val="26"/>
          <w:shd w:val="clear" w:color="auto" w:fill="C0C0C0"/>
        </w:rPr>
      </w:pPr>
      <w:r w:rsidRPr="002D5698">
        <w:rPr>
          <w:bCs/>
          <w:sz w:val="26"/>
          <w:szCs w:val="26"/>
        </w:rPr>
        <w:t>5/</w:t>
      </w:r>
      <w:r w:rsidRPr="002D5698">
        <w:rPr>
          <w:b/>
          <w:bCs/>
          <w:sz w:val="26"/>
          <w:szCs w:val="26"/>
        </w:rPr>
        <w:t xml:space="preserve"> </w:t>
      </w:r>
      <w:r w:rsidRPr="002D5698">
        <w:rPr>
          <w:rStyle w:val="fontstyle0"/>
          <w:sz w:val="26"/>
          <w:szCs w:val="26"/>
        </w:rPr>
        <w:t>Nguyen Thi Nhat Linh, Le Kim Cuong, Ho Thanh Tam, Hoang Thanh Tung, Vu Quoc Luan, Vu Thi Hien, </w:t>
      </w:r>
      <w:r w:rsidRPr="002D5698">
        <w:rPr>
          <w:rStyle w:val="fontstyle0"/>
          <w:b/>
          <w:bCs/>
          <w:sz w:val="26"/>
          <w:szCs w:val="26"/>
        </w:rPr>
        <w:t>Nguyen Hoang Loc, </w:t>
      </w:r>
      <w:r w:rsidRPr="002D5698">
        <w:rPr>
          <w:rStyle w:val="fontstyle0"/>
          <w:sz w:val="26"/>
          <w:szCs w:val="26"/>
        </w:rPr>
        <w:t>Duong Tan Nhut (2019) Improvement of bioactive saponin accumulation in adventitious root cultures of </w:t>
      </w:r>
      <w:r w:rsidRPr="002D5698">
        <w:rPr>
          <w:rStyle w:val="fontstyle2"/>
          <w:i/>
          <w:iCs/>
          <w:sz w:val="26"/>
          <w:szCs w:val="26"/>
        </w:rPr>
        <w:t>Panax vietnamensis </w:t>
      </w:r>
      <w:r w:rsidRPr="002D5698">
        <w:rPr>
          <w:rStyle w:val="fontstyle0"/>
          <w:sz w:val="26"/>
          <w:szCs w:val="26"/>
        </w:rPr>
        <w:t>via culture periods and elicitation</w:t>
      </w:r>
      <w:r w:rsidRPr="002D5698">
        <w:rPr>
          <w:sz w:val="26"/>
          <w:szCs w:val="26"/>
        </w:rPr>
        <w:t>. </w:t>
      </w:r>
      <w:r w:rsidRPr="002D5698">
        <w:rPr>
          <w:rStyle w:val="fontstyle0"/>
          <w:sz w:val="26"/>
          <w:szCs w:val="26"/>
        </w:rPr>
        <w:t xml:space="preserve">Plant Cell, Tissue and Organ Culture. </w:t>
      </w:r>
      <w:r w:rsidRPr="002D5698">
        <w:rPr>
          <w:rStyle w:val="articlecitationvolume"/>
          <w:color w:val="333333"/>
          <w:spacing w:val="4"/>
          <w:sz w:val="26"/>
          <w:szCs w:val="26"/>
          <w:shd w:val="clear" w:color="auto" w:fill="FCFCFC"/>
        </w:rPr>
        <w:t xml:space="preserve">137(1): </w:t>
      </w:r>
      <w:r w:rsidRPr="002D5698">
        <w:rPr>
          <w:rStyle w:val="articlecitationpages"/>
          <w:color w:val="333333"/>
          <w:spacing w:val="4"/>
          <w:sz w:val="26"/>
          <w:szCs w:val="26"/>
          <w:shd w:val="clear" w:color="auto" w:fill="FCFCFC"/>
        </w:rPr>
        <w:t>101-113</w:t>
      </w:r>
      <w:r w:rsidRPr="002D5698">
        <w:rPr>
          <w:sz w:val="26"/>
          <w:szCs w:val="26"/>
        </w:rPr>
        <w:t>. SCI (Q1).</w:t>
      </w:r>
    </w:p>
    <w:p w:rsidR="00C80DBB" w:rsidRPr="002D5698" w:rsidRDefault="00C80DBB" w:rsidP="002D5698">
      <w:pPr>
        <w:spacing w:after="120"/>
        <w:jc w:val="both"/>
        <w:rPr>
          <w:i/>
          <w:iCs/>
          <w:sz w:val="26"/>
        </w:rPr>
      </w:pPr>
      <w:r w:rsidRPr="002D5698">
        <w:rPr>
          <w:sz w:val="26"/>
          <w:lang w:val="vi-VN"/>
        </w:rPr>
        <w:t xml:space="preserve">14. Các hoạt động cộng đồng hiện nay </w:t>
      </w:r>
      <w:r w:rsidRPr="002D5698">
        <w:rPr>
          <w:i/>
          <w:iCs/>
          <w:sz w:val="26"/>
          <w:lang w:val="vi-VN"/>
        </w:rPr>
        <w:t>(Lãnh đạo các hiệp hội khoa học, kỹ thuật trong nước và quốc tế; Ban biên tập tạp chí khoa học,...):</w:t>
      </w:r>
    </w:p>
    <w:p w:rsidR="00BD32FA" w:rsidRPr="002D5698" w:rsidRDefault="00BD32FA" w:rsidP="002D5698">
      <w:pPr>
        <w:spacing w:before="60" w:after="60"/>
        <w:ind w:firstLine="567"/>
        <w:jc w:val="both"/>
        <w:rPr>
          <w:sz w:val="26"/>
        </w:rPr>
      </w:pPr>
      <w:r w:rsidRPr="002D5698">
        <w:rPr>
          <w:b/>
          <w:bCs/>
          <w:sz w:val="26"/>
        </w:rPr>
        <w:t>Thành viên Hội đồng biên tập của các tạp chí quốc tế</w:t>
      </w:r>
      <w:r w:rsidR="00403D2F" w:rsidRPr="002D5698">
        <w:rPr>
          <w:b/>
          <w:bCs/>
          <w:sz w:val="26"/>
        </w:rPr>
        <w:t>:</w:t>
      </w:r>
    </w:p>
    <w:p w:rsidR="00780EC6" w:rsidRPr="002D5698" w:rsidRDefault="00BD32FA" w:rsidP="002D5698">
      <w:pPr>
        <w:pStyle w:val="Heading1"/>
        <w:shd w:val="clear" w:color="auto" w:fill="F9F9F9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4"/>
        </w:rPr>
      </w:pPr>
      <w:r w:rsidRPr="002D5698">
        <w:rPr>
          <w:rFonts w:ascii="Times New Roman" w:hAnsi="Times New Roman" w:cs="Times New Roman"/>
          <w:b w:val="0"/>
          <w:color w:val="auto"/>
          <w:sz w:val="26"/>
          <w:szCs w:val="24"/>
        </w:rPr>
        <w:t>1</w:t>
      </w:r>
      <w:r w:rsidR="00BC5B73">
        <w:rPr>
          <w:rFonts w:ascii="Times New Roman" w:hAnsi="Times New Roman" w:cs="Times New Roman"/>
          <w:b w:val="0"/>
          <w:color w:val="auto"/>
          <w:sz w:val="26"/>
          <w:szCs w:val="24"/>
        </w:rPr>
        <w:t>/</w:t>
      </w:r>
      <w:r w:rsidRPr="002D5698">
        <w:rPr>
          <w:rFonts w:ascii="Times New Roman" w:hAnsi="Times New Roman" w:cs="Times New Roman"/>
          <w:b w:val="0"/>
          <w:color w:val="auto"/>
          <w:sz w:val="26"/>
          <w:szCs w:val="24"/>
        </w:rPr>
        <w:t xml:space="preserve"> </w:t>
      </w:r>
      <w:hyperlink r:id="rId15" w:history="1">
        <w:r w:rsidRPr="002D5698">
          <w:rPr>
            <w:rFonts w:ascii="Times New Roman" w:hAnsi="Times New Roman" w:cs="Times New Roman"/>
            <w:b w:val="0"/>
            <w:color w:val="auto"/>
            <w:sz w:val="26"/>
            <w:szCs w:val="24"/>
          </w:rPr>
          <w:t>Pharmacognosy Magazine</w:t>
        </w:r>
      </w:hyperlink>
      <w:r w:rsidRPr="002D5698">
        <w:rPr>
          <w:rFonts w:ascii="Times New Roman" w:hAnsi="Times New Roman" w:cs="Times New Roman"/>
          <w:b w:val="0"/>
          <w:color w:val="auto"/>
          <w:sz w:val="26"/>
          <w:szCs w:val="24"/>
        </w:rPr>
        <w:t xml:space="preserve"> (SCIE)</w:t>
      </w:r>
      <w:r w:rsidR="00403D2F" w:rsidRPr="002D5698">
        <w:rPr>
          <w:rFonts w:ascii="Times New Roman" w:hAnsi="Times New Roman" w:cs="Times New Roman"/>
          <w:b w:val="0"/>
          <w:color w:val="auto"/>
          <w:sz w:val="26"/>
          <w:szCs w:val="24"/>
        </w:rPr>
        <w:t xml:space="preserve">. Publisher: </w:t>
      </w:r>
      <w:r w:rsidR="00780EC6" w:rsidRPr="002D5698">
        <w:rPr>
          <w:rFonts w:ascii="Times New Roman" w:hAnsi="Times New Roman" w:cs="Times New Roman"/>
          <w:b w:val="0"/>
          <w:bCs w:val="0"/>
          <w:color w:val="auto"/>
          <w:sz w:val="26"/>
          <w:szCs w:val="24"/>
        </w:rPr>
        <w:t>Medknow Publications</w:t>
      </w:r>
      <w:r w:rsidR="00403D2F" w:rsidRPr="002D5698">
        <w:rPr>
          <w:rFonts w:ascii="Times New Roman" w:hAnsi="Times New Roman" w:cs="Times New Roman"/>
          <w:b w:val="0"/>
          <w:bCs w:val="0"/>
          <w:color w:val="auto"/>
          <w:sz w:val="26"/>
          <w:szCs w:val="24"/>
        </w:rPr>
        <w:t>, Wolters Kluwer Health</w:t>
      </w:r>
      <w:r w:rsidR="00BC5B73">
        <w:rPr>
          <w:rFonts w:ascii="Times New Roman" w:hAnsi="Times New Roman" w:cs="Times New Roman"/>
          <w:b w:val="0"/>
          <w:bCs w:val="0"/>
          <w:color w:val="auto"/>
          <w:sz w:val="26"/>
          <w:szCs w:val="24"/>
        </w:rPr>
        <w:t>.</w:t>
      </w:r>
    </w:p>
    <w:p w:rsidR="00BD32FA" w:rsidRPr="002D5698" w:rsidRDefault="00BD32FA" w:rsidP="002D5698">
      <w:pPr>
        <w:spacing w:before="60" w:after="60"/>
        <w:ind w:firstLine="567"/>
        <w:jc w:val="both"/>
        <w:rPr>
          <w:sz w:val="26"/>
        </w:rPr>
      </w:pPr>
      <w:r w:rsidRPr="002D5698">
        <w:rPr>
          <w:sz w:val="26"/>
        </w:rPr>
        <w:t>2</w:t>
      </w:r>
      <w:r w:rsidR="00BC5B73">
        <w:rPr>
          <w:sz w:val="26"/>
        </w:rPr>
        <w:t>/</w:t>
      </w:r>
      <w:r w:rsidRPr="002D5698">
        <w:rPr>
          <w:sz w:val="26"/>
        </w:rPr>
        <w:t xml:space="preserve"> </w:t>
      </w:r>
      <w:hyperlink r:id="rId16" w:tgtFrame="_parent" w:history="1">
        <w:r w:rsidRPr="002D5698">
          <w:rPr>
            <w:sz w:val="26"/>
          </w:rPr>
          <w:t>Asian Pacific Journal of Tropical Biomedicine (SCIE)</w:t>
        </w:r>
      </w:hyperlink>
      <w:r w:rsidR="00403D2F" w:rsidRPr="002D5698">
        <w:rPr>
          <w:sz w:val="26"/>
        </w:rPr>
        <w:t>. Publisher: M</w:t>
      </w:r>
      <w:r w:rsidR="00780EC6" w:rsidRPr="002D5698">
        <w:rPr>
          <w:bCs/>
          <w:sz w:val="26"/>
        </w:rPr>
        <w:t>edknow Publications</w:t>
      </w:r>
      <w:r w:rsidR="00403D2F" w:rsidRPr="002D5698">
        <w:rPr>
          <w:sz w:val="26"/>
        </w:rPr>
        <w:t>, Wolters Kluwer Health</w:t>
      </w:r>
      <w:r w:rsidR="00BC5B73">
        <w:rPr>
          <w:sz w:val="26"/>
        </w:rPr>
        <w:t>.</w:t>
      </w:r>
    </w:p>
    <w:p w:rsidR="00780EC6" w:rsidRPr="002D5698" w:rsidRDefault="00BD32FA" w:rsidP="002D5698">
      <w:pPr>
        <w:shd w:val="clear" w:color="auto" w:fill="FFFFFF"/>
        <w:ind w:firstLine="567"/>
        <w:jc w:val="both"/>
        <w:rPr>
          <w:sz w:val="26"/>
        </w:rPr>
      </w:pPr>
      <w:r w:rsidRPr="002D5698">
        <w:rPr>
          <w:rStyle w:val="apple-converted-space"/>
          <w:sz w:val="26"/>
        </w:rPr>
        <w:t>3</w:t>
      </w:r>
      <w:r w:rsidR="00BC5B73">
        <w:rPr>
          <w:rStyle w:val="apple-converted-space"/>
          <w:sz w:val="26"/>
        </w:rPr>
        <w:t>/</w:t>
      </w:r>
      <w:r w:rsidRPr="002D5698">
        <w:rPr>
          <w:rStyle w:val="apple-converted-space"/>
          <w:sz w:val="26"/>
        </w:rPr>
        <w:t xml:space="preserve"> </w:t>
      </w:r>
      <w:r w:rsidRPr="002D5698">
        <w:rPr>
          <w:sz w:val="26"/>
          <w:shd w:val="clear" w:color="auto" w:fill="FFFFFF"/>
        </w:rPr>
        <w:t>Biomedical and Pharmacology Journal (ISI)</w:t>
      </w:r>
      <w:r w:rsidR="00403D2F" w:rsidRPr="002D5698">
        <w:rPr>
          <w:sz w:val="26"/>
          <w:shd w:val="clear" w:color="auto" w:fill="FFFFFF"/>
        </w:rPr>
        <w:t>. Publisher:</w:t>
      </w:r>
      <w:r w:rsidRPr="002D5698">
        <w:rPr>
          <w:rStyle w:val="apple-converted-space"/>
          <w:sz w:val="26"/>
        </w:rPr>
        <w:t xml:space="preserve"> </w:t>
      </w:r>
      <w:r w:rsidR="00780EC6" w:rsidRPr="002D5698">
        <w:rPr>
          <w:sz w:val="26"/>
          <w:shd w:val="clear" w:color="auto" w:fill="F9F9F9"/>
        </w:rPr>
        <w:t>Oriental Scientific Pub. Co.</w:t>
      </w:r>
      <w:r w:rsidR="00780EC6" w:rsidRPr="002D5698">
        <w:rPr>
          <w:sz w:val="26"/>
        </w:rPr>
        <w:t>  </w:t>
      </w:r>
    </w:p>
    <w:p w:rsidR="00780EC6" w:rsidRPr="002D5698" w:rsidRDefault="00780EC6" w:rsidP="002D5698">
      <w:pPr>
        <w:spacing w:before="60" w:after="60"/>
        <w:ind w:firstLine="567"/>
        <w:jc w:val="both"/>
        <w:rPr>
          <w:sz w:val="26"/>
        </w:rPr>
      </w:pPr>
      <w:r w:rsidRPr="002D5698">
        <w:rPr>
          <w:rStyle w:val="apple-converted-space"/>
          <w:sz w:val="26"/>
        </w:rPr>
        <w:t>4</w:t>
      </w:r>
      <w:r w:rsidR="00BC5B73">
        <w:rPr>
          <w:rStyle w:val="apple-converted-space"/>
          <w:sz w:val="26"/>
        </w:rPr>
        <w:t>/</w:t>
      </w:r>
      <w:r w:rsidRPr="002D5698">
        <w:rPr>
          <w:rStyle w:val="apple-converted-space"/>
          <w:sz w:val="26"/>
        </w:rPr>
        <w:t xml:space="preserve"> </w:t>
      </w:r>
      <w:r w:rsidRPr="002D5698">
        <w:rPr>
          <w:sz w:val="26"/>
        </w:rPr>
        <w:t>Journal of Biological Sciences (Scopus)</w:t>
      </w:r>
      <w:r w:rsidR="00403D2F" w:rsidRPr="002D5698">
        <w:rPr>
          <w:sz w:val="26"/>
        </w:rPr>
        <w:t xml:space="preserve">. Publisher: </w:t>
      </w:r>
      <w:r w:rsidRPr="002D5698">
        <w:rPr>
          <w:sz w:val="26"/>
        </w:rPr>
        <w:t>Asian Net</w:t>
      </w:r>
      <w:r w:rsidR="00403D2F" w:rsidRPr="002D5698">
        <w:rPr>
          <w:sz w:val="26"/>
        </w:rPr>
        <w:t>work for Scientific Information</w:t>
      </w:r>
      <w:r w:rsidR="00BC5B73">
        <w:rPr>
          <w:sz w:val="26"/>
        </w:rPr>
        <w:t>.</w:t>
      </w:r>
    </w:p>
    <w:p w:rsidR="00780EC6" w:rsidRPr="002D5698" w:rsidRDefault="00780EC6" w:rsidP="00BC5B73">
      <w:pPr>
        <w:spacing w:before="60" w:after="60"/>
        <w:ind w:firstLine="567"/>
        <w:jc w:val="both"/>
        <w:rPr>
          <w:sz w:val="26"/>
        </w:rPr>
      </w:pPr>
      <w:r w:rsidRPr="002D5698">
        <w:rPr>
          <w:rStyle w:val="apple-converted-space"/>
          <w:sz w:val="26"/>
        </w:rPr>
        <w:t>5</w:t>
      </w:r>
      <w:r w:rsidR="00BC5B73">
        <w:rPr>
          <w:rStyle w:val="apple-converted-space"/>
          <w:sz w:val="26"/>
        </w:rPr>
        <w:t>/</w:t>
      </w:r>
      <w:r w:rsidRPr="002D5698">
        <w:rPr>
          <w:sz w:val="26"/>
        </w:rPr>
        <w:t xml:space="preserve"> Biotechnology (Scopus)</w:t>
      </w:r>
      <w:r w:rsidR="00403D2F" w:rsidRPr="002D5698">
        <w:rPr>
          <w:sz w:val="26"/>
        </w:rPr>
        <w:t xml:space="preserve">. Publisher: </w:t>
      </w:r>
      <w:r w:rsidRPr="002D5698">
        <w:rPr>
          <w:sz w:val="26"/>
          <w:shd w:val="clear" w:color="auto" w:fill="F9F9F9"/>
        </w:rPr>
        <w:t>Asian Network for Scientific Information</w:t>
      </w:r>
      <w:r w:rsidR="00BC5B73">
        <w:rPr>
          <w:sz w:val="26"/>
          <w:shd w:val="clear" w:color="auto" w:fill="F9F9F9"/>
        </w:rPr>
        <w:t>.</w:t>
      </w:r>
    </w:p>
    <w:p w:rsidR="00BD32FA" w:rsidRPr="002D5698" w:rsidRDefault="00BD32FA" w:rsidP="00BC5B73">
      <w:pPr>
        <w:spacing w:before="180" w:after="60"/>
        <w:ind w:firstLine="567"/>
        <w:jc w:val="both"/>
        <w:rPr>
          <w:rFonts w:eastAsia="DFKai-SB"/>
          <w:b/>
          <w:sz w:val="26"/>
        </w:rPr>
      </w:pPr>
      <w:r w:rsidRPr="002D5698">
        <w:rPr>
          <w:rFonts w:eastAsia="DFKai-SB"/>
          <w:b/>
          <w:sz w:val="26"/>
        </w:rPr>
        <w:t>Thành viên của các tổ chức khoa học</w:t>
      </w:r>
      <w:r w:rsidR="00403D2F" w:rsidRPr="002D5698">
        <w:rPr>
          <w:rFonts w:eastAsia="DFKai-SB"/>
          <w:b/>
          <w:sz w:val="26"/>
        </w:rPr>
        <w:t>:</w:t>
      </w:r>
    </w:p>
    <w:p w:rsidR="00BD32FA" w:rsidRPr="00BC5B73" w:rsidRDefault="00BD32FA" w:rsidP="00BC5B73">
      <w:pPr>
        <w:spacing w:before="60" w:after="60"/>
        <w:ind w:firstLine="567"/>
        <w:jc w:val="both"/>
        <w:rPr>
          <w:rFonts w:eastAsia="DFKai-SB"/>
          <w:sz w:val="26"/>
        </w:rPr>
      </w:pPr>
      <w:r w:rsidRPr="00BC5B73">
        <w:rPr>
          <w:sz w:val="26"/>
        </w:rPr>
        <w:t>1</w:t>
      </w:r>
      <w:r w:rsidR="00BC5B73">
        <w:rPr>
          <w:sz w:val="26"/>
        </w:rPr>
        <w:t>/</w:t>
      </w:r>
      <w:r w:rsidRPr="00BC5B73">
        <w:rPr>
          <w:sz w:val="26"/>
        </w:rPr>
        <w:t xml:space="preserve"> Thành viên Hội đồng chức danh Giáo sư ngành Sinh học (</w:t>
      </w:r>
      <w:r w:rsidR="00BE766B" w:rsidRPr="00BC5B73">
        <w:rPr>
          <w:sz w:val="26"/>
        </w:rPr>
        <w:t>nhiệm kỳ</w:t>
      </w:r>
      <w:r w:rsidRPr="00BC5B73">
        <w:rPr>
          <w:sz w:val="26"/>
        </w:rPr>
        <w:t>: 2014-2019)</w:t>
      </w:r>
      <w:r w:rsidR="00BC5B73" w:rsidRPr="00BC5B73">
        <w:rPr>
          <w:sz w:val="26"/>
        </w:rPr>
        <w:t>.</w:t>
      </w:r>
    </w:p>
    <w:p w:rsidR="00BE766B" w:rsidRPr="00BC5B73" w:rsidRDefault="00B34589" w:rsidP="00BC5B73">
      <w:pPr>
        <w:pStyle w:val="Heading3"/>
        <w:shd w:val="clear" w:color="auto" w:fill="FFFFFF"/>
        <w:spacing w:before="60" w:beforeAutospacing="0" w:after="60" w:afterAutospacing="0"/>
        <w:ind w:firstLine="567"/>
        <w:jc w:val="both"/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</w:pPr>
      <w:r w:rsidRPr="00BC5B73">
        <w:rPr>
          <w:b w:val="0"/>
          <w:bCs w:val="0"/>
          <w:sz w:val="26"/>
          <w:szCs w:val="24"/>
        </w:rPr>
        <w:t>2</w:t>
      </w:r>
      <w:r w:rsidR="00BC5B73">
        <w:rPr>
          <w:b w:val="0"/>
          <w:bCs w:val="0"/>
          <w:sz w:val="26"/>
          <w:szCs w:val="24"/>
        </w:rPr>
        <w:t>/</w:t>
      </w:r>
      <w:r w:rsidR="00BE766B" w:rsidRPr="00BC5B73">
        <w:rPr>
          <w:b w:val="0"/>
          <w:bCs w:val="0"/>
          <w:sz w:val="26"/>
          <w:szCs w:val="24"/>
        </w:rPr>
        <w:t xml:space="preserve"> Thành viên Hội đồng khoa học Sinh học-Nông nghiệp, Quỹ Phát triển Khoa học và Công nghệ Quốc gia (NAFOSTED) (</w:t>
      </w:r>
      <w:r w:rsidR="00403D2F" w:rsidRPr="00BC5B73">
        <w:rPr>
          <w:b w:val="0"/>
          <w:bCs w:val="0"/>
          <w:sz w:val="26"/>
          <w:szCs w:val="24"/>
        </w:rPr>
        <w:t xml:space="preserve">NK </w:t>
      </w:r>
      <w:r w:rsidR="00BE766B" w:rsidRPr="00BC5B73">
        <w:rPr>
          <w:b w:val="0"/>
          <w:bCs w:val="0"/>
          <w:sz w:val="26"/>
          <w:szCs w:val="24"/>
        </w:rPr>
        <w:t xml:space="preserve">2015-2017: Ủy viên, </w:t>
      </w:r>
      <w:r w:rsidR="00403D2F" w:rsidRPr="00BC5B73">
        <w:rPr>
          <w:b w:val="0"/>
          <w:bCs w:val="0"/>
          <w:sz w:val="26"/>
          <w:szCs w:val="24"/>
        </w:rPr>
        <w:t xml:space="preserve">NK </w:t>
      </w:r>
      <w:r w:rsidR="00BE766B" w:rsidRPr="00BC5B73">
        <w:rPr>
          <w:b w:val="0"/>
          <w:bCs w:val="0"/>
          <w:sz w:val="26"/>
          <w:szCs w:val="24"/>
        </w:rPr>
        <w:t>2017</w:t>
      </w:r>
      <w:r w:rsidR="00BC5B73" w:rsidRPr="00BC5B73">
        <w:rPr>
          <w:b w:val="0"/>
          <w:bCs w:val="0"/>
          <w:sz w:val="26"/>
          <w:szCs w:val="24"/>
        </w:rPr>
        <w:t>-2019</w:t>
      </w:r>
      <w:r w:rsidR="00BE766B" w:rsidRPr="00BC5B73">
        <w:rPr>
          <w:b w:val="0"/>
          <w:bCs w:val="0"/>
          <w:sz w:val="26"/>
          <w:szCs w:val="24"/>
        </w:rPr>
        <w:t>: Phó chủ tịch)</w:t>
      </w:r>
      <w:r w:rsidR="00BC5B73" w:rsidRPr="00BC5B73">
        <w:rPr>
          <w:b w:val="0"/>
          <w:bCs w:val="0"/>
          <w:sz w:val="26"/>
          <w:szCs w:val="24"/>
        </w:rPr>
        <w:t>.</w:t>
      </w:r>
    </w:p>
    <w:p w:rsidR="00BE766B" w:rsidRPr="00BC5B73" w:rsidRDefault="00BE766B" w:rsidP="00BC5B73">
      <w:pPr>
        <w:pStyle w:val="Heading3"/>
        <w:shd w:val="clear" w:color="auto" w:fill="FFFFFF"/>
        <w:spacing w:before="60" w:beforeAutospacing="0" w:after="60" w:afterAutospacing="0"/>
        <w:ind w:firstLine="567"/>
        <w:jc w:val="both"/>
        <w:rPr>
          <w:b w:val="0"/>
          <w:bCs w:val="0"/>
          <w:sz w:val="26"/>
          <w:szCs w:val="24"/>
        </w:rPr>
      </w:pPr>
      <w:r w:rsidRPr="00BC5B73">
        <w:rPr>
          <w:b w:val="0"/>
          <w:sz w:val="26"/>
          <w:szCs w:val="24"/>
        </w:rPr>
        <w:t>3</w:t>
      </w:r>
      <w:r w:rsidR="00BC5B73">
        <w:rPr>
          <w:b w:val="0"/>
          <w:sz w:val="26"/>
          <w:szCs w:val="24"/>
        </w:rPr>
        <w:t>/</w:t>
      </w:r>
      <w:r w:rsidRPr="00BC5B73">
        <w:rPr>
          <w:b w:val="0"/>
          <w:sz w:val="26"/>
          <w:szCs w:val="24"/>
        </w:rPr>
        <w:t xml:space="preserve"> Thành viên Hội đồng biên tập khoa học châu Á (</w:t>
      </w:r>
      <w:hyperlink r:id="rId17" w:history="1">
        <w:r w:rsidRPr="00BC5B73">
          <w:rPr>
            <w:b w:val="0"/>
            <w:bCs w:val="0"/>
            <w:sz w:val="26"/>
            <w:szCs w:val="24"/>
          </w:rPr>
          <w:t>Asian Council of Science Editors</w:t>
        </w:r>
      </w:hyperlink>
      <w:r w:rsidRPr="00BC5B73">
        <w:rPr>
          <w:b w:val="0"/>
          <w:bCs w:val="0"/>
          <w:sz w:val="26"/>
          <w:szCs w:val="24"/>
        </w:rPr>
        <w:t>) (từ 2015 đến nay)</w:t>
      </w:r>
      <w:r w:rsidR="00BC5B73" w:rsidRPr="00BC5B73">
        <w:rPr>
          <w:b w:val="0"/>
          <w:bCs w:val="0"/>
          <w:sz w:val="26"/>
          <w:szCs w:val="24"/>
        </w:rPr>
        <w:t>.</w:t>
      </w:r>
    </w:p>
    <w:p w:rsidR="00BD32FA" w:rsidRPr="00BC5B73" w:rsidRDefault="00B34589" w:rsidP="00BC5B73">
      <w:pPr>
        <w:pStyle w:val="Heading3"/>
        <w:shd w:val="clear" w:color="auto" w:fill="FFFFFF"/>
        <w:spacing w:before="60" w:beforeAutospacing="0" w:after="60" w:afterAutospacing="0"/>
        <w:ind w:firstLine="567"/>
        <w:jc w:val="both"/>
        <w:rPr>
          <w:b w:val="0"/>
          <w:sz w:val="26"/>
          <w:szCs w:val="24"/>
        </w:rPr>
      </w:pPr>
      <w:r w:rsidRPr="00BC5B73">
        <w:rPr>
          <w:b w:val="0"/>
          <w:sz w:val="26"/>
          <w:szCs w:val="24"/>
        </w:rPr>
        <w:t>4</w:t>
      </w:r>
      <w:r w:rsidR="00BC5B73">
        <w:rPr>
          <w:b w:val="0"/>
          <w:sz w:val="26"/>
          <w:szCs w:val="24"/>
        </w:rPr>
        <w:t>/</w:t>
      </w:r>
      <w:r w:rsidR="00BD32FA" w:rsidRPr="00BC5B73">
        <w:rPr>
          <w:b w:val="0"/>
          <w:sz w:val="26"/>
          <w:szCs w:val="24"/>
        </w:rPr>
        <w:t xml:space="preserve"> Ủy viên Ban chấp hành Hiệp h</w:t>
      </w:r>
      <w:r w:rsidR="00BE766B" w:rsidRPr="00BC5B73">
        <w:rPr>
          <w:b w:val="0"/>
          <w:sz w:val="26"/>
          <w:szCs w:val="24"/>
        </w:rPr>
        <w:t>ộ</w:t>
      </w:r>
      <w:r w:rsidR="00BD32FA" w:rsidRPr="00BC5B73">
        <w:rPr>
          <w:b w:val="0"/>
          <w:sz w:val="26"/>
          <w:szCs w:val="24"/>
        </w:rPr>
        <w:t>i Công nghệ sinh học Châu Á (</w:t>
      </w:r>
      <w:r w:rsidR="00BE766B" w:rsidRPr="00BC5B73">
        <w:rPr>
          <w:rStyle w:val="Emphasis"/>
          <w:b w:val="0"/>
          <w:bCs w:val="0"/>
          <w:i w:val="0"/>
          <w:iCs w:val="0"/>
          <w:sz w:val="26"/>
          <w:szCs w:val="24"/>
          <w:shd w:val="clear" w:color="auto" w:fill="FFFFFF"/>
        </w:rPr>
        <w:t>Asian Federation of Biotechnology</w:t>
      </w:r>
      <w:r w:rsidR="00BE766B" w:rsidRPr="00BC5B73">
        <w:rPr>
          <w:b w:val="0"/>
          <w:sz w:val="26"/>
          <w:szCs w:val="24"/>
          <w:shd w:val="clear" w:color="auto" w:fill="FFFFFF"/>
        </w:rPr>
        <w:t>)</w:t>
      </w:r>
      <w:r w:rsidR="00BD32FA" w:rsidRPr="00BC5B73">
        <w:rPr>
          <w:b w:val="0"/>
          <w:sz w:val="26"/>
          <w:szCs w:val="24"/>
        </w:rPr>
        <w:t xml:space="preserve"> của Việt Nam (từ 2014 đến nay). </w:t>
      </w:r>
    </w:p>
    <w:p w:rsidR="00BD32FA" w:rsidRPr="002D5698" w:rsidRDefault="00B34589" w:rsidP="00BC5B73">
      <w:pPr>
        <w:pStyle w:val="Heading3"/>
        <w:shd w:val="clear" w:color="auto" w:fill="FFFFFF"/>
        <w:tabs>
          <w:tab w:val="right" w:pos="9286"/>
        </w:tabs>
        <w:spacing w:before="60" w:beforeAutospacing="0" w:after="60" w:afterAutospacing="0"/>
        <w:ind w:firstLine="567"/>
        <w:jc w:val="both"/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</w:pPr>
      <w:r w:rsidRPr="00BC5B73">
        <w:rPr>
          <w:b w:val="0"/>
          <w:bCs w:val="0"/>
          <w:sz w:val="26"/>
          <w:szCs w:val="24"/>
        </w:rPr>
        <w:t>5</w:t>
      </w:r>
      <w:r w:rsidR="00BC5B73">
        <w:rPr>
          <w:b w:val="0"/>
          <w:bCs w:val="0"/>
          <w:sz w:val="26"/>
          <w:szCs w:val="24"/>
        </w:rPr>
        <w:t>/</w:t>
      </w:r>
      <w:r w:rsidR="00BD32FA" w:rsidRPr="00BC5B73">
        <w:rPr>
          <w:b w:val="0"/>
          <w:bCs w:val="0"/>
          <w:sz w:val="26"/>
          <w:szCs w:val="24"/>
        </w:rPr>
        <w:t xml:space="preserve"> </w:t>
      </w:r>
      <w:r w:rsidR="00BD32FA" w:rsidRPr="00BC5B73">
        <w:rPr>
          <w:b w:val="0"/>
          <w:sz w:val="26"/>
          <w:szCs w:val="24"/>
        </w:rPr>
        <w:t>Ủy viên Ban chấp hành Hội Hóa sinh-Sinh học phân t</w:t>
      </w:r>
      <w:r w:rsidR="00BE766B" w:rsidRPr="00BC5B73">
        <w:rPr>
          <w:b w:val="0"/>
          <w:sz w:val="26"/>
          <w:szCs w:val="24"/>
        </w:rPr>
        <w:t>ử</w:t>
      </w:r>
      <w:r w:rsidR="00BD32FA" w:rsidRPr="00BC5B73">
        <w:rPr>
          <w:b w:val="0"/>
          <w:sz w:val="26"/>
          <w:szCs w:val="24"/>
        </w:rPr>
        <w:t xml:space="preserve"> Việt Nam (</w:t>
      </w:r>
      <w:r w:rsidR="00BD32FA" w:rsidRPr="00BC5B73">
        <w:rPr>
          <w:b w:val="0"/>
          <w:bCs w:val="0"/>
          <w:sz w:val="26"/>
          <w:szCs w:val="24"/>
        </w:rPr>
        <w:t>từ 2015 đến nay</w:t>
      </w:r>
      <w:r w:rsidR="00BD32FA" w:rsidRPr="00BC5B73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)</w:t>
      </w:r>
      <w:r w:rsidR="00E140BB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.</w:t>
      </w:r>
      <w:r w:rsidR="00403D2F" w:rsidRPr="002D5698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ab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036"/>
      </w:tblGrid>
      <w:tr w:rsidR="00C80DBB" w:rsidRPr="002D5698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2D5698" w:rsidRDefault="00C80DBB" w:rsidP="002D5698">
            <w:pPr>
              <w:rPr>
                <w:color w:val="C00000"/>
                <w:sz w:val="26"/>
              </w:rPr>
            </w:pPr>
            <w:r w:rsidRPr="002D5698">
              <w:rPr>
                <w:color w:val="C00000"/>
                <w:sz w:val="26"/>
              </w:rPr>
              <w:t> 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2D5698" w:rsidRDefault="00C80DBB" w:rsidP="002D5698">
            <w:pPr>
              <w:jc w:val="center"/>
              <w:rPr>
                <w:sz w:val="26"/>
              </w:rPr>
            </w:pPr>
            <w:r w:rsidRPr="002D5698">
              <w:rPr>
                <w:b/>
                <w:bCs/>
                <w:sz w:val="26"/>
              </w:rPr>
              <w:t>Ứ</w:t>
            </w:r>
            <w:r w:rsidRPr="002D5698">
              <w:rPr>
                <w:b/>
                <w:bCs/>
                <w:sz w:val="26"/>
                <w:lang w:val="vi-VN"/>
              </w:rPr>
              <w:t>ng viên</w:t>
            </w:r>
            <w:r w:rsidRPr="002D5698">
              <w:rPr>
                <w:b/>
                <w:bCs/>
                <w:sz w:val="26"/>
              </w:rPr>
              <w:br/>
            </w:r>
            <w:r w:rsidRPr="002D5698">
              <w:rPr>
                <w:i/>
                <w:iCs/>
                <w:sz w:val="26"/>
                <w:lang w:val="vi-VN"/>
              </w:rPr>
              <w:t>(ký và ghi rõ họ tên)</w:t>
            </w:r>
          </w:p>
        </w:tc>
      </w:tr>
    </w:tbl>
    <w:p w:rsidR="00780EC6" w:rsidRPr="002D5698" w:rsidRDefault="00780EC6" w:rsidP="002D5698">
      <w:pPr>
        <w:shd w:val="clear" w:color="auto" w:fill="FFFFFF"/>
        <w:jc w:val="both"/>
        <w:rPr>
          <w:color w:val="C00000"/>
          <w:sz w:val="26"/>
        </w:rPr>
      </w:pPr>
      <w:bookmarkStart w:id="2" w:name="_GoBack"/>
      <w:bookmarkEnd w:id="2"/>
      <w:r w:rsidRPr="002D5698">
        <w:rPr>
          <w:color w:val="C00000"/>
          <w:sz w:val="26"/>
        </w:rPr>
        <w:t xml:space="preserve"> </w:t>
      </w:r>
    </w:p>
    <w:p w:rsidR="005E2FB1" w:rsidRPr="002D5698" w:rsidRDefault="005E2FB1" w:rsidP="002D5698">
      <w:pPr>
        <w:rPr>
          <w:color w:val="C00000"/>
          <w:sz w:val="26"/>
        </w:rPr>
      </w:pPr>
    </w:p>
    <w:sectPr w:rsidR="005E2FB1" w:rsidRPr="002D5698" w:rsidSect="00E2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D9"/>
    <w:multiLevelType w:val="hybridMultilevel"/>
    <w:tmpl w:val="CE8C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AE1"/>
    <w:multiLevelType w:val="hybridMultilevel"/>
    <w:tmpl w:val="AFE09380"/>
    <w:lvl w:ilvl="0" w:tplc="4AFC38E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5858"/>
    <w:multiLevelType w:val="hybridMultilevel"/>
    <w:tmpl w:val="4AB8C840"/>
    <w:lvl w:ilvl="0" w:tplc="31921D3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81B31"/>
    <w:multiLevelType w:val="hybridMultilevel"/>
    <w:tmpl w:val="565436DE"/>
    <w:lvl w:ilvl="0" w:tplc="4AFC38E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41612"/>
    <w:multiLevelType w:val="hybridMultilevel"/>
    <w:tmpl w:val="B9407F66"/>
    <w:lvl w:ilvl="0" w:tplc="31921D3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DBB"/>
    <w:rsid w:val="0005530F"/>
    <w:rsid w:val="000B31D0"/>
    <w:rsid w:val="000C5F51"/>
    <w:rsid w:val="001B5F79"/>
    <w:rsid w:val="001D73B3"/>
    <w:rsid w:val="00224128"/>
    <w:rsid w:val="002930A1"/>
    <w:rsid w:val="002D5698"/>
    <w:rsid w:val="00307CD7"/>
    <w:rsid w:val="00380527"/>
    <w:rsid w:val="00403D2F"/>
    <w:rsid w:val="005E2FB1"/>
    <w:rsid w:val="00780EC6"/>
    <w:rsid w:val="008A66C7"/>
    <w:rsid w:val="0098119F"/>
    <w:rsid w:val="009F38F1"/>
    <w:rsid w:val="00B34589"/>
    <w:rsid w:val="00BC5B73"/>
    <w:rsid w:val="00BD32FA"/>
    <w:rsid w:val="00BE766B"/>
    <w:rsid w:val="00C80DBB"/>
    <w:rsid w:val="00E140BB"/>
    <w:rsid w:val="00E2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D3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2F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D32FA"/>
    <w:rPr>
      <w:rFonts w:eastAsia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D32FA"/>
  </w:style>
  <w:style w:type="character" w:styleId="Emphasis">
    <w:name w:val="Emphasis"/>
    <w:basedOn w:val="DefaultParagraphFont"/>
    <w:uiPriority w:val="20"/>
    <w:qFormat/>
    <w:rsid w:val="00BE76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8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">
    <w:name w:val="fontstyle0"/>
    <w:basedOn w:val="DefaultParagraphFont"/>
    <w:rsid w:val="002D5698"/>
  </w:style>
  <w:style w:type="character" w:customStyle="1" w:styleId="fontstyle2">
    <w:name w:val="fontstyle2"/>
    <w:basedOn w:val="DefaultParagraphFont"/>
    <w:rsid w:val="002D5698"/>
  </w:style>
  <w:style w:type="character" w:customStyle="1" w:styleId="articlecitationvolume">
    <w:name w:val="articlecitation_volume"/>
    <w:basedOn w:val="DefaultParagraphFont"/>
    <w:rsid w:val="002D5698"/>
  </w:style>
  <w:style w:type="character" w:customStyle="1" w:styleId="articlecitationpages">
    <w:name w:val="articlecitation_pages"/>
    <w:basedOn w:val="DefaultParagraphFont"/>
    <w:rsid w:val="002D5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theac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jtb.com/board3.ht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www.phcog.com/editorialboard.asp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2019-04-22T09:13:00Z</cp:lastPrinted>
  <dcterms:created xsi:type="dcterms:W3CDTF">2019-04-22T09:15:00Z</dcterms:created>
  <dcterms:modified xsi:type="dcterms:W3CDTF">2019-04-22T09:17:00Z</dcterms:modified>
</cp:coreProperties>
</file>